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5AA9A">
      <w:pPr>
        <w:snapToGrid w:val="0"/>
        <w:spacing w:line="600" w:lineRule="exact"/>
        <w:rPr>
          <w:rFonts w:ascii="黑体" w:hAnsi="黑体" w:eastAsia="黑体" w:cs="仿宋_GB2312"/>
          <w:bCs/>
          <w:szCs w:val="32"/>
        </w:rPr>
      </w:pPr>
      <w:r>
        <w:rPr>
          <w:rFonts w:hint="eastAsia" w:ascii="黑体" w:hAnsi="黑体" w:eastAsia="黑体" w:cs="仿宋_GB2312"/>
          <w:bCs/>
          <w:szCs w:val="32"/>
        </w:rPr>
        <w:t>附件</w:t>
      </w:r>
    </w:p>
    <w:p w14:paraId="6787DBBF">
      <w:pPr>
        <w:snapToGrid w:val="0"/>
        <w:spacing w:line="600" w:lineRule="exact"/>
        <w:jc w:val="center"/>
        <w:rPr>
          <w:rFonts w:ascii="方正小标宋简体" w:eastAsia="方正小标宋简体"/>
          <w:szCs w:val="32"/>
        </w:rPr>
      </w:pPr>
      <w:r>
        <w:rPr>
          <w:rFonts w:hint="eastAsia" w:ascii="方正小标宋简体" w:eastAsia="方正小标宋简体"/>
          <w:szCs w:val="32"/>
        </w:rPr>
        <w:t>辽宁省水利厅2026年生态环境保护工作计划和措施清单</w:t>
      </w:r>
    </w:p>
    <w:tbl>
      <w:tblPr>
        <w:tblStyle w:val="5"/>
        <w:tblW w:w="14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2025"/>
        <w:gridCol w:w="4600"/>
        <w:gridCol w:w="1698"/>
        <w:gridCol w:w="1427"/>
        <w:gridCol w:w="962"/>
        <w:gridCol w:w="963"/>
        <w:gridCol w:w="729"/>
      </w:tblGrid>
      <w:tr w14:paraId="4F6B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blHeader/>
          <w:jc w:val="center"/>
        </w:trPr>
        <w:tc>
          <w:tcPr>
            <w:tcW w:w="1982" w:type="dxa"/>
            <w:vAlign w:val="center"/>
          </w:tcPr>
          <w:p w14:paraId="54D1BDE5">
            <w:pPr>
              <w:widowControl/>
              <w:snapToGrid w:val="0"/>
              <w:jc w:val="center"/>
              <w:textAlignment w:val="center"/>
              <w:rPr>
                <w:rFonts w:hint="eastAsia" w:ascii="仿宋_GB2312" w:hAnsi="仿宋_GB2312" w:cs="仿宋_GB2312"/>
                <w:b/>
                <w:bCs/>
                <w:color w:val="000000"/>
                <w:sz w:val="24"/>
              </w:rPr>
            </w:pPr>
            <w:r>
              <w:rPr>
                <w:rFonts w:hint="eastAsia" w:ascii="仿宋_GB2312" w:hAnsi="仿宋_GB2312" w:cs="仿宋_GB2312"/>
                <w:b/>
                <w:bCs/>
                <w:color w:val="000000"/>
                <w:kern w:val="0"/>
                <w:sz w:val="24"/>
                <w:lang w:bidi="ar"/>
              </w:rPr>
              <w:t>工作内容</w:t>
            </w:r>
          </w:p>
        </w:tc>
        <w:tc>
          <w:tcPr>
            <w:tcW w:w="2025" w:type="dxa"/>
            <w:vAlign w:val="center"/>
          </w:tcPr>
          <w:p w14:paraId="5CD26643">
            <w:pPr>
              <w:widowControl/>
              <w:snapToGrid w:val="0"/>
              <w:jc w:val="center"/>
              <w:textAlignment w:val="center"/>
              <w:rPr>
                <w:rFonts w:hint="eastAsia" w:ascii="仿宋_GB2312" w:hAnsi="仿宋_GB2312" w:cs="仿宋_GB2312"/>
                <w:b/>
                <w:bCs/>
                <w:color w:val="000000"/>
                <w:sz w:val="24"/>
              </w:rPr>
            </w:pPr>
            <w:r>
              <w:rPr>
                <w:rFonts w:hint="eastAsia" w:ascii="仿宋_GB2312" w:hAnsi="仿宋_GB2312" w:cs="仿宋_GB2312"/>
                <w:b/>
                <w:bCs/>
                <w:color w:val="000000"/>
                <w:kern w:val="0"/>
                <w:sz w:val="24"/>
                <w:lang w:bidi="ar"/>
              </w:rPr>
              <w:t>具体事项</w:t>
            </w:r>
          </w:p>
        </w:tc>
        <w:tc>
          <w:tcPr>
            <w:tcW w:w="4600" w:type="dxa"/>
            <w:vAlign w:val="center"/>
          </w:tcPr>
          <w:p w14:paraId="74868D25">
            <w:pPr>
              <w:widowControl/>
              <w:snapToGrid w:val="0"/>
              <w:jc w:val="center"/>
              <w:textAlignment w:val="center"/>
              <w:rPr>
                <w:rFonts w:hint="eastAsia" w:ascii="仿宋_GB2312" w:hAnsi="仿宋_GB2312" w:cs="仿宋_GB2312"/>
                <w:b/>
                <w:bCs/>
                <w:color w:val="000000"/>
                <w:sz w:val="24"/>
              </w:rPr>
            </w:pPr>
            <w:r>
              <w:rPr>
                <w:rFonts w:hint="eastAsia" w:ascii="仿宋_GB2312" w:hAnsi="仿宋_GB2312" w:cs="仿宋_GB2312"/>
                <w:b/>
                <w:bCs/>
                <w:color w:val="000000"/>
                <w:kern w:val="0"/>
                <w:sz w:val="24"/>
                <w:lang w:bidi="ar"/>
              </w:rPr>
              <w:t>工作计划和措施</w:t>
            </w:r>
          </w:p>
        </w:tc>
        <w:tc>
          <w:tcPr>
            <w:tcW w:w="1698" w:type="dxa"/>
            <w:vAlign w:val="center"/>
          </w:tcPr>
          <w:p w14:paraId="13B0675C">
            <w:pPr>
              <w:widowControl/>
              <w:snapToGrid w:val="0"/>
              <w:jc w:val="center"/>
              <w:textAlignment w:val="center"/>
              <w:rPr>
                <w:rFonts w:hint="eastAsia" w:ascii="仿宋_GB2312" w:hAnsi="仿宋_GB2312" w:cs="仿宋_GB2312"/>
                <w:b/>
                <w:bCs/>
                <w:color w:val="000000"/>
                <w:sz w:val="24"/>
              </w:rPr>
            </w:pPr>
            <w:r>
              <w:rPr>
                <w:rFonts w:hint="eastAsia" w:ascii="仿宋_GB2312" w:hAnsi="仿宋_GB2312" w:cs="仿宋_GB2312"/>
                <w:b/>
                <w:bCs/>
                <w:color w:val="000000"/>
                <w:kern w:val="0"/>
                <w:sz w:val="24"/>
                <w:lang w:bidi="ar"/>
              </w:rPr>
              <w:t>牵头部门</w:t>
            </w:r>
          </w:p>
        </w:tc>
        <w:tc>
          <w:tcPr>
            <w:tcW w:w="1427" w:type="dxa"/>
            <w:vAlign w:val="center"/>
          </w:tcPr>
          <w:p w14:paraId="298D50D3">
            <w:pPr>
              <w:widowControl/>
              <w:snapToGrid w:val="0"/>
              <w:jc w:val="center"/>
              <w:textAlignment w:val="center"/>
              <w:rPr>
                <w:rFonts w:hint="eastAsia" w:ascii="仿宋_GB2312" w:hAnsi="仿宋_GB2312" w:cs="仿宋_GB2312"/>
                <w:b/>
                <w:bCs/>
                <w:color w:val="000000"/>
                <w:sz w:val="24"/>
              </w:rPr>
            </w:pPr>
            <w:r>
              <w:rPr>
                <w:rFonts w:hint="eastAsia" w:ascii="仿宋_GB2312" w:hAnsi="仿宋_GB2312" w:cs="仿宋_GB2312"/>
                <w:b/>
                <w:bCs/>
                <w:color w:val="000000"/>
                <w:kern w:val="0"/>
                <w:sz w:val="24"/>
                <w:lang w:bidi="ar"/>
              </w:rPr>
              <w:t>配合部门</w:t>
            </w:r>
          </w:p>
        </w:tc>
        <w:tc>
          <w:tcPr>
            <w:tcW w:w="962" w:type="dxa"/>
            <w:vAlign w:val="center"/>
          </w:tcPr>
          <w:p w14:paraId="7CFB7DA1">
            <w:pPr>
              <w:widowControl/>
              <w:snapToGrid w:val="0"/>
              <w:jc w:val="center"/>
              <w:textAlignment w:val="center"/>
              <w:rPr>
                <w:rFonts w:hint="eastAsia" w:ascii="仿宋_GB2312" w:hAnsi="仿宋_GB2312" w:cs="仿宋_GB2312"/>
                <w:b/>
                <w:bCs/>
                <w:color w:val="000000"/>
                <w:sz w:val="24"/>
              </w:rPr>
            </w:pPr>
            <w:r>
              <w:rPr>
                <w:rFonts w:hint="eastAsia" w:ascii="仿宋_GB2312" w:hAnsi="仿宋_GB2312" w:cs="仿宋_GB2312"/>
                <w:b/>
                <w:bCs/>
                <w:color w:val="000000"/>
                <w:kern w:val="0"/>
                <w:sz w:val="24"/>
                <w:lang w:bidi="ar"/>
              </w:rPr>
              <w:t>责任人</w:t>
            </w:r>
          </w:p>
        </w:tc>
        <w:tc>
          <w:tcPr>
            <w:tcW w:w="963" w:type="dxa"/>
            <w:vAlign w:val="center"/>
          </w:tcPr>
          <w:p w14:paraId="151A2DB7">
            <w:pPr>
              <w:widowControl/>
              <w:snapToGrid w:val="0"/>
              <w:jc w:val="center"/>
              <w:textAlignment w:val="center"/>
              <w:rPr>
                <w:rFonts w:hint="eastAsia" w:ascii="仿宋_GB2312" w:hAnsi="仿宋_GB2312" w:cs="仿宋_GB2312"/>
                <w:b/>
                <w:bCs/>
                <w:color w:val="000000"/>
                <w:sz w:val="24"/>
              </w:rPr>
            </w:pPr>
            <w:r>
              <w:rPr>
                <w:rFonts w:hint="eastAsia" w:ascii="仿宋_GB2312" w:hAnsi="仿宋_GB2312" w:cs="仿宋_GB2312"/>
                <w:b/>
                <w:bCs/>
                <w:color w:val="000000"/>
                <w:kern w:val="0"/>
                <w:sz w:val="24"/>
                <w:lang w:bidi="ar"/>
              </w:rPr>
              <w:t>具体负责人</w:t>
            </w:r>
          </w:p>
        </w:tc>
        <w:tc>
          <w:tcPr>
            <w:tcW w:w="729" w:type="dxa"/>
            <w:vAlign w:val="center"/>
          </w:tcPr>
          <w:p w14:paraId="30A29164">
            <w:pPr>
              <w:widowControl/>
              <w:snapToGrid w:val="0"/>
              <w:jc w:val="center"/>
              <w:textAlignment w:val="center"/>
              <w:rPr>
                <w:rFonts w:hint="eastAsia" w:ascii="仿宋_GB2312" w:hAnsi="仿宋_GB2312" w:cs="仿宋_GB2312"/>
                <w:b/>
                <w:bCs/>
                <w:color w:val="000000"/>
                <w:sz w:val="24"/>
              </w:rPr>
            </w:pPr>
            <w:r>
              <w:rPr>
                <w:rFonts w:hint="eastAsia" w:ascii="仿宋_GB2312" w:hAnsi="仿宋_GB2312" w:cs="仿宋_GB2312"/>
                <w:b/>
                <w:bCs/>
                <w:color w:val="000000"/>
                <w:kern w:val="0"/>
                <w:sz w:val="24"/>
                <w:lang w:bidi="ar"/>
              </w:rPr>
              <w:t>备注</w:t>
            </w:r>
          </w:p>
        </w:tc>
      </w:tr>
      <w:tr w14:paraId="1970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1982" w:type="dxa"/>
            <w:vAlign w:val="center"/>
          </w:tcPr>
          <w:p w14:paraId="332A2F9E">
            <w:pPr>
              <w:widowControl/>
              <w:snapToGrid w:val="0"/>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kern w:val="0"/>
                <w:sz w:val="24"/>
                <w:lang w:bidi="ar"/>
              </w:rPr>
              <w:t>一、提高对生态环境保护思想认识</w:t>
            </w:r>
            <w:r>
              <w:rPr>
                <w:rFonts w:hint="eastAsia" w:ascii="仿宋_GB2312" w:hAnsi="仿宋_GB2312" w:cs="仿宋_GB2312"/>
                <w:color w:val="000000"/>
                <w:kern w:val="0"/>
                <w:sz w:val="24"/>
                <w:lang w:eastAsia="zh-CN" w:bidi="ar"/>
              </w:rPr>
              <w:t>。</w:t>
            </w:r>
          </w:p>
        </w:tc>
        <w:tc>
          <w:tcPr>
            <w:tcW w:w="2025" w:type="dxa"/>
            <w:vAlign w:val="center"/>
          </w:tcPr>
          <w:p w14:paraId="15B71CC6">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1.深入贯彻习近平生态文明思想</w:t>
            </w:r>
          </w:p>
        </w:tc>
        <w:tc>
          <w:tcPr>
            <w:tcW w:w="4600" w:type="dxa"/>
            <w:vAlign w:val="center"/>
          </w:tcPr>
          <w:p w14:paraId="0F00F871">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聚焦“提高对生态环境保护思想认识”核心责任，不断深化党组理论学习中心组学习、规范提升支部学习质量、创新青年理论学习载体，持续巩固深化学习成果，推动习近平生态文明思想学习宣传贯彻走深走实。</w:t>
            </w:r>
          </w:p>
        </w:tc>
        <w:tc>
          <w:tcPr>
            <w:tcW w:w="1698" w:type="dxa"/>
            <w:vAlign w:val="center"/>
          </w:tcPr>
          <w:p w14:paraId="2B4C4517">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机关党委</w:t>
            </w:r>
          </w:p>
        </w:tc>
        <w:tc>
          <w:tcPr>
            <w:tcW w:w="1427" w:type="dxa"/>
            <w:vAlign w:val="center"/>
          </w:tcPr>
          <w:p w14:paraId="6CD39A99">
            <w:pPr>
              <w:widowControl/>
              <w:snapToGrid w:val="0"/>
              <w:jc w:val="center"/>
              <w:rPr>
                <w:rFonts w:hint="eastAsia" w:ascii="仿宋_GB2312" w:hAnsi="仿宋_GB2312" w:cs="仿宋_GB2312"/>
                <w:color w:val="000000"/>
                <w:sz w:val="24"/>
              </w:rPr>
            </w:pPr>
          </w:p>
        </w:tc>
        <w:tc>
          <w:tcPr>
            <w:tcW w:w="962" w:type="dxa"/>
            <w:vAlign w:val="center"/>
          </w:tcPr>
          <w:p w14:paraId="5FF7C54A">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梁维军</w:t>
            </w:r>
          </w:p>
        </w:tc>
        <w:tc>
          <w:tcPr>
            <w:tcW w:w="963" w:type="dxa"/>
            <w:vAlign w:val="center"/>
          </w:tcPr>
          <w:p w14:paraId="24CE3FF9">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常备翔</w:t>
            </w:r>
          </w:p>
        </w:tc>
        <w:tc>
          <w:tcPr>
            <w:tcW w:w="729" w:type="dxa"/>
            <w:vAlign w:val="center"/>
          </w:tcPr>
          <w:p w14:paraId="4AD3FB6C">
            <w:pPr>
              <w:widowControl/>
              <w:snapToGrid w:val="0"/>
              <w:jc w:val="center"/>
              <w:rPr>
                <w:rFonts w:hint="eastAsia" w:ascii="仿宋_GB2312" w:hAnsi="仿宋_GB2312" w:cs="仿宋_GB2312"/>
                <w:color w:val="000000"/>
                <w:sz w:val="24"/>
              </w:rPr>
            </w:pPr>
          </w:p>
        </w:tc>
      </w:tr>
      <w:tr w14:paraId="2876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982" w:type="dxa"/>
            <w:vAlign w:val="center"/>
          </w:tcPr>
          <w:p w14:paraId="6234F02D">
            <w:pPr>
              <w:widowControl/>
              <w:snapToGrid w:val="0"/>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kern w:val="0"/>
                <w:sz w:val="24"/>
                <w:lang w:bidi="ar"/>
              </w:rPr>
              <w:t>二、落实生态环境保护责任</w:t>
            </w:r>
            <w:r>
              <w:rPr>
                <w:rFonts w:hint="eastAsia" w:ascii="仿宋_GB2312" w:hAnsi="仿宋_GB2312" w:cs="仿宋_GB2312"/>
                <w:color w:val="000000"/>
                <w:kern w:val="0"/>
                <w:sz w:val="24"/>
                <w:lang w:eastAsia="zh-CN" w:bidi="ar"/>
              </w:rPr>
              <w:t>。</w:t>
            </w:r>
          </w:p>
        </w:tc>
        <w:tc>
          <w:tcPr>
            <w:tcW w:w="2025" w:type="dxa"/>
            <w:vAlign w:val="center"/>
          </w:tcPr>
          <w:p w14:paraId="47B3ACD3">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2.制定生态环境保护年度工作计划并组织实施</w:t>
            </w:r>
          </w:p>
        </w:tc>
        <w:tc>
          <w:tcPr>
            <w:tcW w:w="4600" w:type="dxa"/>
            <w:vAlign w:val="center"/>
          </w:tcPr>
          <w:p w14:paraId="3AD6B589">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制定并印发省水利厅2026年生态环境保护工作计划和措施清单，按季度调度工作进展情况，次年1月20日前向省委、省政府报送年度工作完成情况和下一年度工作计划。</w:t>
            </w:r>
          </w:p>
        </w:tc>
        <w:tc>
          <w:tcPr>
            <w:tcW w:w="1698" w:type="dxa"/>
            <w:vAlign w:val="center"/>
          </w:tcPr>
          <w:p w14:paraId="665F58A5">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水资源处</w:t>
            </w:r>
          </w:p>
        </w:tc>
        <w:tc>
          <w:tcPr>
            <w:tcW w:w="1427" w:type="dxa"/>
            <w:vAlign w:val="center"/>
          </w:tcPr>
          <w:p w14:paraId="3F40139B">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省水利厅生态环境保护工作领导小组成员单位</w:t>
            </w:r>
          </w:p>
        </w:tc>
        <w:tc>
          <w:tcPr>
            <w:tcW w:w="962" w:type="dxa"/>
            <w:vAlign w:val="center"/>
          </w:tcPr>
          <w:p w14:paraId="184DF6ED">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武术</w:t>
            </w:r>
          </w:p>
        </w:tc>
        <w:tc>
          <w:tcPr>
            <w:tcW w:w="963" w:type="dxa"/>
            <w:vAlign w:val="center"/>
          </w:tcPr>
          <w:p w14:paraId="07BF0D1E">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董珺璞</w:t>
            </w:r>
          </w:p>
        </w:tc>
        <w:tc>
          <w:tcPr>
            <w:tcW w:w="729" w:type="dxa"/>
            <w:vAlign w:val="center"/>
          </w:tcPr>
          <w:p w14:paraId="20797160">
            <w:pPr>
              <w:widowControl/>
              <w:snapToGrid w:val="0"/>
              <w:jc w:val="center"/>
              <w:rPr>
                <w:rFonts w:hint="eastAsia" w:ascii="仿宋_GB2312" w:hAnsi="仿宋_GB2312" w:cs="仿宋_GB2312"/>
                <w:color w:val="000000"/>
                <w:sz w:val="24"/>
              </w:rPr>
            </w:pPr>
          </w:p>
        </w:tc>
      </w:tr>
      <w:tr w14:paraId="1AC1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982" w:type="dxa"/>
            <w:vMerge w:val="restart"/>
            <w:vAlign w:val="center"/>
          </w:tcPr>
          <w:p w14:paraId="3FE8C0EB">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三、组织编制并实施全省水资源保护规划，统筹生态环境用水，指导河湖生态流量水量管理以及河湖水系连通工作，指导地下水资源管理保护。负责水资源调配方案制定及其日常监督管理。加强水库等水利工程供水调度管理，科学确定生态流量，采取闸坝联合调度、生态补水等措施，合理安排闸坝下泄水量和泄流时段，保障主要河流生态基流。</w:t>
            </w:r>
          </w:p>
        </w:tc>
        <w:tc>
          <w:tcPr>
            <w:tcW w:w="2025" w:type="dxa"/>
            <w:vAlign w:val="center"/>
          </w:tcPr>
          <w:p w14:paraId="412B04A2">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3.实施水润辽宁工程</w:t>
            </w:r>
          </w:p>
        </w:tc>
        <w:tc>
          <w:tcPr>
            <w:tcW w:w="4600" w:type="dxa"/>
            <w:vAlign w:val="center"/>
          </w:tcPr>
          <w:p w14:paraId="4A538EF8">
            <w:pPr>
              <w:widowControl/>
              <w:snapToGrid w:val="0"/>
              <w:jc w:val="both"/>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加快推进辽东半岛水资源配置一期工程初设审查审批，实现主体工程开工；完成辽宁重点河流三期工程规划及应急初步设计审批并开工建设，推动可研报告编制和审查审批；加快推进永平等枢纽、辽柳等新建大型灌区、重点中小河流防洪治理、大型灌区现代化改造、重点区域排涝工程及其他重点项目前期工作。推动辽西北供水内蒙古支线工程实现隧洞贯通、大伙房水库输水二期二步和葠窝水库除险加固工程全部完工、岗山水库实现一期工程下闸蓄水。推进浑蒲、腰堡等大中型灌区现代化改造。</w:t>
            </w:r>
          </w:p>
        </w:tc>
        <w:tc>
          <w:tcPr>
            <w:tcW w:w="1698" w:type="dxa"/>
            <w:vAlign w:val="center"/>
          </w:tcPr>
          <w:p w14:paraId="1AA9DD73">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规财处</w:t>
            </w:r>
          </w:p>
        </w:tc>
        <w:tc>
          <w:tcPr>
            <w:tcW w:w="1427" w:type="dxa"/>
            <w:vAlign w:val="center"/>
          </w:tcPr>
          <w:p w14:paraId="5F390AE0">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水润辽宁工程项目推进组各成员单位</w:t>
            </w:r>
          </w:p>
        </w:tc>
        <w:tc>
          <w:tcPr>
            <w:tcW w:w="962" w:type="dxa"/>
            <w:vAlign w:val="center"/>
          </w:tcPr>
          <w:p w14:paraId="2B6223CE">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杨丽娜</w:t>
            </w:r>
          </w:p>
        </w:tc>
        <w:tc>
          <w:tcPr>
            <w:tcW w:w="963" w:type="dxa"/>
            <w:vAlign w:val="center"/>
          </w:tcPr>
          <w:p w14:paraId="597E2AA4">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刘玉龙</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吴迪</w:t>
            </w:r>
          </w:p>
        </w:tc>
        <w:tc>
          <w:tcPr>
            <w:tcW w:w="729" w:type="dxa"/>
            <w:vAlign w:val="center"/>
          </w:tcPr>
          <w:p w14:paraId="286E1ABE">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美丽辽宁</w:t>
            </w:r>
          </w:p>
        </w:tc>
      </w:tr>
      <w:tr w14:paraId="1A40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82" w:type="dxa"/>
            <w:vMerge w:val="continue"/>
            <w:vAlign w:val="center"/>
          </w:tcPr>
          <w:p w14:paraId="75BC414C">
            <w:pPr>
              <w:widowControl/>
              <w:snapToGrid w:val="0"/>
              <w:rPr>
                <w:rFonts w:hint="eastAsia" w:ascii="仿宋_GB2312" w:hAnsi="仿宋_GB2312" w:cs="仿宋_GB2312"/>
                <w:color w:val="000000"/>
                <w:sz w:val="24"/>
              </w:rPr>
            </w:pPr>
          </w:p>
        </w:tc>
        <w:tc>
          <w:tcPr>
            <w:tcW w:w="2025" w:type="dxa"/>
            <w:vAlign w:val="center"/>
          </w:tcPr>
          <w:p w14:paraId="4C3CA523">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4.水资源调度管理</w:t>
            </w:r>
          </w:p>
        </w:tc>
        <w:tc>
          <w:tcPr>
            <w:tcW w:w="4600" w:type="dxa"/>
            <w:vAlign w:val="center"/>
          </w:tcPr>
          <w:p w14:paraId="5485B9A3">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组织制定2026年度省直水利工程供水计划。</w:t>
            </w:r>
          </w:p>
        </w:tc>
        <w:tc>
          <w:tcPr>
            <w:tcW w:w="1698" w:type="dxa"/>
            <w:vAlign w:val="center"/>
          </w:tcPr>
          <w:p w14:paraId="3A2F5BC4">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水资源处</w:t>
            </w:r>
          </w:p>
        </w:tc>
        <w:tc>
          <w:tcPr>
            <w:tcW w:w="1427" w:type="dxa"/>
            <w:vAlign w:val="center"/>
          </w:tcPr>
          <w:p w14:paraId="1F51D005">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水资源中心</w:t>
            </w:r>
          </w:p>
        </w:tc>
        <w:tc>
          <w:tcPr>
            <w:tcW w:w="962" w:type="dxa"/>
            <w:vAlign w:val="center"/>
          </w:tcPr>
          <w:p w14:paraId="4D0F5A31">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武术</w:t>
            </w:r>
          </w:p>
        </w:tc>
        <w:tc>
          <w:tcPr>
            <w:tcW w:w="963" w:type="dxa"/>
            <w:vAlign w:val="center"/>
          </w:tcPr>
          <w:p w14:paraId="4AFC2F7A">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王天一</w:t>
            </w:r>
          </w:p>
        </w:tc>
        <w:tc>
          <w:tcPr>
            <w:tcW w:w="729" w:type="dxa"/>
            <w:vAlign w:val="center"/>
          </w:tcPr>
          <w:p w14:paraId="24E927E8">
            <w:pPr>
              <w:widowControl/>
              <w:snapToGrid w:val="0"/>
              <w:jc w:val="center"/>
              <w:rPr>
                <w:rFonts w:hint="eastAsia" w:ascii="仿宋_GB2312" w:hAnsi="仿宋_GB2312" w:cs="仿宋_GB2312"/>
                <w:color w:val="000000"/>
                <w:sz w:val="24"/>
              </w:rPr>
            </w:pPr>
          </w:p>
        </w:tc>
      </w:tr>
      <w:tr w14:paraId="6E0E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982" w:type="dxa"/>
            <w:vMerge w:val="continue"/>
            <w:vAlign w:val="center"/>
          </w:tcPr>
          <w:p w14:paraId="1FB4C577">
            <w:pPr>
              <w:widowControl/>
              <w:snapToGrid w:val="0"/>
              <w:rPr>
                <w:rFonts w:hint="eastAsia" w:ascii="仿宋_GB2312" w:hAnsi="仿宋_GB2312" w:cs="仿宋_GB2312"/>
                <w:color w:val="000000"/>
                <w:sz w:val="24"/>
              </w:rPr>
            </w:pPr>
          </w:p>
        </w:tc>
        <w:tc>
          <w:tcPr>
            <w:tcW w:w="2025" w:type="dxa"/>
            <w:vAlign w:val="center"/>
          </w:tcPr>
          <w:p w14:paraId="27CE1EBC">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5.重点河湖生态流量保障</w:t>
            </w:r>
          </w:p>
        </w:tc>
        <w:tc>
          <w:tcPr>
            <w:tcW w:w="4600" w:type="dxa"/>
            <w:vAlign w:val="center"/>
          </w:tcPr>
          <w:p w14:paraId="40F94188">
            <w:pPr>
              <w:widowControl/>
              <w:snapToGrid w:val="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1.逐月通报重点河流生态流量达标情况。</w:t>
            </w:r>
          </w:p>
          <w:p w14:paraId="55602E14">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2.完成省内河湖控制断面生态流量（水量）目标确定工作。</w:t>
            </w:r>
          </w:p>
        </w:tc>
        <w:tc>
          <w:tcPr>
            <w:tcW w:w="1698" w:type="dxa"/>
            <w:vAlign w:val="center"/>
          </w:tcPr>
          <w:p w14:paraId="34C394C0">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水资源处</w:t>
            </w:r>
          </w:p>
        </w:tc>
        <w:tc>
          <w:tcPr>
            <w:tcW w:w="1427" w:type="dxa"/>
            <w:vAlign w:val="center"/>
          </w:tcPr>
          <w:p w14:paraId="32278832">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水库中心</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站网中心</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水资源中心</w:t>
            </w:r>
          </w:p>
        </w:tc>
        <w:tc>
          <w:tcPr>
            <w:tcW w:w="962" w:type="dxa"/>
            <w:vAlign w:val="center"/>
          </w:tcPr>
          <w:p w14:paraId="1287C745">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武术</w:t>
            </w:r>
          </w:p>
        </w:tc>
        <w:tc>
          <w:tcPr>
            <w:tcW w:w="963" w:type="dxa"/>
            <w:vAlign w:val="center"/>
          </w:tcPr>
          <w:p w14:paraId="65721C13">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邹吉虎</w:t>
            </w:r>
          </w:p>
        </w:tc>
        <w:tc>
          <w:tcPr>
            <w:tcW w:w="729" w:type="dxa"/>
            <w:vAlign w:val="center"/>
          </w:tcPr>
          <w:p w14:paraId="25DBCB85">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美丽辽宁</w:t>
            </w:r>
          </w:p>
        </w:tc>
      </w:tr>
      <w:tr w14:paraId="0FD9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982" w:type="dxa"/>
            <w:vMerge w:val="continue"/>
            <w:vAlign w:val="center"/>
          </w:tcPr>
          <w:p w14:paraId="17A58DC6">
            <w:pPr>
              <w:widowControl/>
              <w:snapToGrid w:val="0"/>
              <w:rPr>
                <w:rFonts w:hint="eastAsia" w:ascii="仿宋_GB2312" w:hAnsi="仿宋_GB2312" w:cs="仿宋_GB2312"/>
                <w:color w:val="000000"/>
                <w:sz w:val="24"/>
              </w:rPr>
            </w:pPr>
          </w:p>
        </w:tc>
        <w:tc>
          <w:tcPr>
            <w:tcW w:w="2025" w:type="dxa"/>
            <w:vAlign w:val="center"/>
          </w:tcPr>
          <w:p w14:paraId="21024361">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6.小水电站生态流量监测</w:t>
            </w:r>
          </w:p>
        </w:tc>
        <w:tc>
          <w:tcPr>
            <w:tcW w:w="4600" w:type="dxa"/>
            <w:vAlign w:val="center"/>
          </w:tcPr>
          <w:p w14:paraId="5D6ABFC6">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组织开展小水电生态流量泄放情况抽查，并跟踪督促整改，逐步提高生态流量泄放达标率。</w:t>
            </w:r>
          </w:p>
        </w:tc>
        <w:tc>
          <w:tcPr>
            <w:tcW w:w="1698" w:type="dxa"/>
            <w:vAlign w:val="center"/>
          </w:tcPr>
          <w:p w14:paraId="0B2D22B0">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农水中心</w:t>
            </w:r>
          </w:p>
        </w:tc>
        <w:tc>
          <w:tcPr>
            <w:tcW w:w="1427" w:type="dxa"/>
            <w:vAlign w:val="center"/>
          </w:tcPr>
          <w:p w14:paraId="3F1D4416">
            <w:pPr>
              <w:widowControl/>
              <w:snapToGrid w:val="0"/>
              <w:jc w:val="center"/>
              <w:rPr>
                <w:rFonts w:hint="eastAsia" w:ascii="仿宋_GB2312" w:hAnsi="仿宋_GB2312" w:cs="仿宋_GB2312"/>
                <w:color w:val="000000"/>
                <w:sz w:val="24"/>
              </w:rPr>
            </w:pPr>
          </w:p>
        </w:tc>
        <w:tc>
          <w:tcPr>
            <w:tcW w:w="962" w:type="dxa"/>
            <w:vAlign w:val="center"/>
          </w:tcPr>
          <w:p w14:paraId="1720021B">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朱辉</w:t>
            </w:r>
          </w:p>
        </w:tc>
        <w:tc>
          <w:tcPr>
            <w:tcW w:w="963" w:type="dxa"/>
            <w:vAlign w:val="center"/>
          </w:tcPr>
          <w:p w14:paraId="64543779">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周晓乐</w:t>
            </w:r>
          </w:p>
        </w:tc>
        <w:tc>
          <w:tcPr>
            <w:tcW w:w="729" w:type="dxa"/>
            <w:vAlign w:val="center"/>
          </w:tcPr>
          <w:p w14:paraId="48C37DB4">
            <w:pPr>
              <w:widowControl/>
              <w:snapToGrid w:val="0"/>
              <w:jc w:val="center"/>
              <w:rPr>
                <w:rFonts w:hint="eastAsia" w:ascii="仿宋_GB2312" w:hAnsi="仿宋_GB2312" w:cs="仿宋_GB2312"/>
                <w:color w:val="000000"/>
                <w:sz w:val="24"/>
              </w:rPr>
            </w:pPr>
          </w:p>
        </w:tc>
      </w:tr>
      <w:tr w14:paraId="325E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982" w:type="dxa"/>
            <w:vMerge w:val="restart"/>
            <w:vAlign w:val="center"/>
          </w:tcPr>
          <w:p w14:paraId="069CA830">
            <w:pPr>
              <w:widowControl/>
              <w:snapToGrid w:val="0"/>
              <w:spacing w:line="240" w:lineRule="atLeast"/>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四、负责指导省内重要江河湖泊、河口的治理、开发和保护、水域及其岸线的管理保护、河湖水生态保护与修复，组织指导地下水超采区综合治理。</w:t>
            </w:r>
          </w:p>
        </w:tc>
        <w:tc>
          <w:tcPr>
            <w:tcW w:w="2025" w:type="dxa"/>
            <w:vAlign w:val="center"/>
          </w:tcPr>
          <w:p w14:paraId="45BF3FEF">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7.巩固河流滩区生态封育成果</w:t>
            </w:r>
          </w:p>
        </w:tc>
        <w:tc>
          <w:tcPr>
            <w:tcW w:w="4600" w:type="dxa"/>
            <w:vAlign w:val="center"/>
          </w:tcPr>
          <w:p w14:paraId="2BB5DBF2">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持续巩固辽河干流及东辽河滩区生态封育成果，部署112万亩滩区封育任务，落实监管责任，加强监督检查。</w:t>
            </w:r>
          </w:p>
        </w:tc>
        <w:tc>
          <w:tcPr>
            <w:tcW w:w="1698" w:type="dxa"/>
            <w:vAlign w:val="center"/>
          </w:tcPr>
          <w:p w14:paraId="440B7B76">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江河管护中心</w:t>
            </w:r>
          </w:p>
        </w:tc>
        <w:tc>
          <w:tcPr>
            <w:tcW w:w="1427" w:type="dxa"/>
            <w:vAlign w:val="center"/>
          </w:tcPr>
          <w:p w14:paraId="18FBDE31">
            <w:pPr>
              <w:widowControl/>
              <w:snapToGrid w:val="0"/>
              <w:jc w:val="center"/>
              <w:rPr>
                <w:rFonts w:hint="eastAsia" w:ascii="仿宋_GB2312" w:hAnsi="仿宋_GB2312" w:cs="仿宋_GB2312"/>
                <w:color w:val="000000"/>
                <w:sz w:val="24"/>
              </w:rPr>
            </w:pPr>
          </w:p>
        </w:tc>
        <w:tc>
          <w:tcPr>
            <w:tcW w:w="962" w:type="dxa"/>
            <w:vAlign w:val="center"/>
          </w:tcPr>
          <w:p w14:paraId="52E741EC">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包健杰</w:t>
            </w:r>
          </w:p>
        </w:tc>
        <w:tc>
          <w:tcPr>
            <w:tcW w:w="963" w:type="dxa"/>
            <w:vAlign w:val="center"/>
          </w:tcPr>
          <w:p w14:paraId="21750A60">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王鑫东</w:t>
            </w:r>
          </w:p>
        </w:tc>
        <w:tc>
          <w:tcPr>
            <w:tcW w:w="729" w:type="dxa"/>
            <w:vAlign w:val="center"/>
          </w:tcPr>
          <w:p w14:paraId="36CB7E79">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美丽辽宁</w:t>
            </w:r>
          </w:p>
        </w:tc>
      </w:tr>
      <w:tr w14:paraId="03D2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1982" w:type="dxa"/>
            <w:vMerge w:val="continue"/>
            <w:vAlign w:val="center"/>
          </w:tcPr>
          <w:p w14:paraId="768AD108">
            <w:pPr>
              <w:widowControl/>
              <w:snapToGrid w:val="0"/>
              <w:rPr>
                <w:rFonts w:hint="eastAsia" w:ascii="仿宋_GB2312" w:hAnsi="仿宋_GB2312" w:cs="仿宋_GB2312"/>
                <w:color w:val="000000"/>
                <w:sz w:val="24"/>
              </w:rPr>
            </w:pPr>
          </w:p>
        </w:tc>
        <w:tc>
          <w:tcPr>
            <w:tcW w:w="2025" w:type="dxa"/>
            <w:vAlign w:val="center"/>
          </w:tcPr>
          <w:p w14:paraId="39F8DAC0">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8.严格河湖水域岸线管控</w:t>
            </w:r>
          </w:p>
        </w:tc>
        <w:tc>
          <w:tcPr>
            <w:tcW w:w="4600" w:type="dxa"/>
            <w:vAlign w:val="center"/>
          </w:tcPr>
          <w:p w14:paraId="67E80FA4">
            <w:pPr>
              <w:widowControl/>
              <w:snapToGrid w:val="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val="en-US" w:eastAsia="zh-CN" w:bidi="ar"/>
              </w:rPr>
              <w:t>1</w:t>
            </w:r>
            <w:r>
              <w:rPr>
                <w:rFonts w:hint="eastAsia" w:ascii="仿宋_GB2312" w:hAnsi="仿宋_GB2312" w:cs="仿宋_GB2312"/>
                <w:color w:val="000000"/>
                <w:kern w:val="0"/>
                <w:sz w:val="24"/>
                <w:lang w:bidi="ar"/>
              </w:rPr>
              <w:t>.规范涉河建设项目建设方案审批，进一步强化涉河建设项目全链条监管。</w:t>
            </w:r>
          </w:p>
          <w:p w14:paraId="4E4AE828">
            <w:pPr>
              <w:widowControl/>
              <w:snapToGrid w:val="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val="en-US" w:eastAsia="zh-CN" w:bidi="ar"/>
              </w:rPr>
              <w:t>2.</w:t>
            </w:r>
            <w:r>
              <w:rPr>
                <w:rFonts w:hint="eastAsia" w:ascii="仿宋_GB2312" w:hAnsi="仿宋_GB2312" w:cs="仿宋_GB2312"/>
                <w:color w:val="000000"/>
                <w:kern w:val="0"/>
                <w:sz w:val="24"/>
                <w:lang w:bidi="ar"/>
              </w:rPr>
              <w:t>继续开展妨碍河道行洪突出问题整治工作。</w:t>
            </w:r>
          </w:p>
          <w:p w14:paraId="1D76C2B4">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val="en-US" w:eastAsia="zh-CN" w:bidi="ar"/>
              </w:rPr>
              <w:t>3</w:t>
            </w:r>
            <w:r>
              <w:rPr>
                <w:rFonts w:hint="eastAsia" w:ascii="仿宋_GB2312" w:hAnsi="仿宋_GB2312" w:cs="仿宋_GB2312"/>
                <w:color w:val="000000"/>
                <w:kern w:val="0"/>
                <w:sz w:val="24"/>
                <w:lang w:bidi="ar"/>
              </w:rPr>
              <w:t>.组织编制西马莲河等9条河流岸线保护与利用规划。</w:t>
            </w:r>
          </w:p>
        </w:tc>
        <w:tc>
          <w:tcPr>
            <w:tcW w:w="1698" w:type="dxa"/>
            <w:vAlign w:val="center"/>
          </w:tcPr>
          <w:p w14:paraId="14008591">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河湖处</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江河管护中心</w:t>
            </w:r>
          </w:p>
        </w:tc>
        <w:tc>
          <w:tcPr>
            <w:tcW w:w="1427" w:type="dxa"/>
            <w:vAlign w:val="center"/>
          </w:tcPr>
          <w:p w14:paraId="6F7F2233">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水政中心</w:t>
            </w:r>
          </w:p>
        </w:tc>
        <w:tc>
          <w:tcPr>
            <w:tcW w:w="962" w:type="dxa"/>
            <w:vAlign w:val="center"/>
          </w:tcPr>
          <w:p w14:paraId="7426890E">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李波</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包健杰</w:t>
            </w:r>
          </w:p>
        </w:tc>
        <w:tc>
          <w:tcPr>
            <w:tcW w:w="963" w:type="dxa"/>
            <w:vAlign w:val="center"/>
          </w:tcPr>
          <w:p w14:paraId="4B5EC0AE">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石宇</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崔宝东</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姜延辉</w:t>
            </w:r>
          </w:p>
        </w:tc>
        <w:tc>
          <w:tcPr>
            <w:tcW w:w="729" w:type="dxa"/>
            <w:vAlign w:val="center"/>
          </w:tcPr>
          <w:p w14:paraId="2759E87E">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美丽辽宁</w:t>
            </w:r>
          </w:p>
        </w:tc>
      </w:tr>
      <w:tr w14:paraId="775D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jc w:val="center"/>
        </w:trPr>
        <w:tc>
          <w:tcPr>
            <w:tcW w:w="1982" w:type="dxa"/>
            <w:vMerge w:val="restart"/>
            <w:vAlign w:val="center"/>
          </w:tcPr>
          <w:p w14:paraId="4D3635BD">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四、负责指导省内重要江河湖泊、河口的治理、开发和保护、水域及其岸线的管理保护、河湖水生态保护与修复，组织指导地下水超采区综合治理。</w:t>
            </w:r>
          </w:p>
        </w:tc>
        <w:tc>
          <w:tcPr>
            <w:tcW w:w="2025" w:type="dxa"/>
            <w:vAlign w:val="center"/>
          </w:tcPr>
          <w:p w14:paraId="7D77143A">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9.强化河湖长制</w:t>
            </w:r>
          </w:p>
        </w:tc>
        <w:tc>
          <w:tcPr>
            <w:tcW w:w="4600" w:type="dxa"/>
            <w:vAlign w:val="center"/>
          </w:tcPr>
          <w:p w14:paraId="4323F359">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1.以提请总河长签发总河长令等方式统筹部署河湖长制及河湖管理保护重点任务。</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2.强化河长巡河，推动各级河湖长履职尽责，协调解决重点难点问题。严格落实河湖长动态调整及责任递补机制。</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3.充分发挥河长办各成员单位职能作用，强化河长办组织协调、分办督办职责，保证河湖管理保护工作落地落实。</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4.组织参加松辽流域、海河流域省际河湖长制工作联席会议，加强议定重点事项跟踪督办，促进流域统筹、区域协同、部门联动。</w:t>
            </w:r>
          </w:p>
        </w:tc>
        <w:tc>
          <w:tcPr>
            <w:tcW w:w="1698" w:type="dxa"/>
            <w:vAlign w:val="center"/>
          </w:tcPr>
          <w:p w14:paraId="3E7461DE">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河长制综合部</w:t>
            </w:r>
          </w:p>
        </w:tc>
        <w:tc>
          <w:tcPr>
            <w:tcW w:w="1427" w:type="dxa"/>
            <w:vAlign w:val="center"/>
          </w:tcPr>
          <w:p w14:paraId="008344C6">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河长制监督部</w:t>
            </w:r>
          </w:p>
        </w:tc>
        <w:tc>
          <w:tcPr>
            <w:tcW w:w="962" w:type="dxa"/>
            <w:vAlign w:val="center"/>
          </w:tcPr>
          <w:p w14:paraId="0E104513">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李忠心</w:t>
            </w:r>
          </w:p>
        </w:tc>
        <w:tc>
          <w:tcPr>
            <w:tcW w:w="963" w:type="dxa"/>
            <w:vAlign w:val="center"/>
          </w:tcPr>
          <w:p w14:paraId="233CB3CB">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高萌</w:t>
            </w:r>
          </w:p>
        </w:tc>
        <w:tc>
          <w:tcPr>
            <w:tcW w:w="729" w:type="dxa"/>
            <w:vAlign w:val="center"/>
          </w:tcPr>
          <w:p w14:paraId="1ECA2244">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美丽辽宁</w:t>
            </w:r>
          </w:p>
        </w:tc>
      </w:tr>
      <w:tr w14:paraId="2088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1982" w:type="dxa"/>
            <w:vMerge w:val="continue"/>
            <w:vAlign w:val="center"/>
          </w:tcPr>
          <w:p w14:paraId="7094AA01">
            <w:pPr>
              <w:widowControl/>
              <w:snapToGrid w:val="0"/>
              <w:rPr>
                <w:rFonts w:hint="eastAsia" w:ascii="仿宋_GB2312" w:hAnsi="仿宋_GB2312" w:cs="仿宋_GB2312"/>
                <w:color w:val="000000"/>
                <w:sz w:val="24"/>
              </w:rPr>
            </w:pPr>
          </w:p>
        </w:tc>
        <w:tc>
          <w:tcPr>
            <w:tcW w:w="2025" w:type="dxa"/>
            <w:vAlign w:val="center"/>
          </w:tcPr>
          <w:p w14:paraId="44132AF9">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10.地下水资源保护</w:t>
            </w:r>
          </w:p>
        </w:tc>
        <w:tc>
          <w:tcPr>
            <w:tcW w:w="4600" w:type="dxa"/>
            <w:vAlign w:val="center"/>
          </w:tcPr>
          <w:p w14:paraId="77FC9CC0">
            <w:pPr>
              <w:widowControl/>
              <w:snapToGrid w:val="0"/>
              <w:jc w:val="left"/>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研究确定和公布需进一步加强管理的地下工程开挖深度和疏干排水规模。划定水资源短缺地区和水资源超载地区，印发《辽宁省地下水超采综合治理方案》。</w:t>
            </w:r>
          </w:p>
        </w:tc>
        <w:tc>
          <w:tcPr>
            <w:tcW w:w="1698" w:type="dxa"/>
            <w:vAlign w:val="center"/>
          </w:tcPr>
          <w:p w14:paraId="5D94EE3E">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水资源处</w:t>
            </w:r>
          </w:p>
        </w:tc>
        <w:tc>
          <w:tcPr>
            <w:tcW w:w="1427" w:type="dxa"/>
            <w:vAlign w:val="center"/>
          </w:tcPr>
          <w:p w14:paraId="63801141">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水资源中心</w:t>
            </w:r>
          </w:p>
        </w:tc>
        <w:tc>
          <w:tcPr>
            <w:tcW w:w="962" w:type="dxa"/>
            <w:vAlign w:val="center"/>
          </w:tcPr>
          <w:p w14:paraId="74AB5B9B">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武术</w:t>
            </w:r>
          </w:p>
        </w:tc>
        <w:tc>
          <w:tcPr>
            <w:tcW w:w="963" w:type="dxa"/>
            <w:vAlign w:val="center"/>
          </w:tcPr>
          <w:p w14:paraId="77CBB701">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王天一</w:t>
            </w:r>
          </w:p>
        </w:tc>
        <w:tc>
          <w:tcPr>
            <w:tcW w:w="729" w:type="dxa"/>
            <w:vAlign w:val="center"/>
          </w:tcPr>
          <w:p w14:paraId="11E88AD4">
            <w:pPr>
              <w:widowControl/>
              <w:snapToGrid w:val="0"/>
              <w:jc w:val="center"/>
              <w:rPr>
                <w:rFonts w:hint="eastAsia" w:ascii="仿宋_GB2312" w:hAnsi="仿宋_GB2312" w:cs="仿宋_GB2312"/>
                <w:color w:val="000000"/>
                <w:sz w:val="24"/>
              </w:rPr>
            </w:pPr>
          </w:p>
        </w:tc>
      </w:tr>
      <w:tr w14:paraId="5741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1982" w:type="dxa"/>
            <w:vMerge w:val="continue"/>
            <w:vAlign w:val="center"/>
          </w:tcPr>
          <w:p w14:paraId="2693AC88">
            <w:pPr>
              <w:widowControl/>
              <w:snapToGrid w:val="0"/>
              <w:rPr>
                <w:rFonts w:hint="eastAsia" w:ascii="仿宋_GB2312" w:hAnsi="仿宋_GB2312" w:cs="仿宋_GB2312"/>
                <w:color w:val="000000"/>
                <w:sz w:val="24"/>
              </w:rPr>
            </w:pPr>
          </w:p>
        </w:tc>
        <w:tc>
          <w:tcPr>
            <w:tcW w:w="2025" w:type="dxa"/>
            <w:vAlign w:val="center"/>
          </w:tcPr>
          <w:p w14:paraId="738724CE">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11.全面开展地下水环境监测</w:t>
            </w:r>
          </w:p>
        </w:tc>
        <w:tc>
          <w:tcPr>
            <w:tcW w:w="4600" w:type="dxa"/>
            <w:vAlign w:val="center"/>
          </w:tcPr>
          <w:p w14:paraId="0B556FF0">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根据水利部信息中心工作要求，配合开展国控地下水水质监测相关工作；按照年度水质水生态监测方案开展常规地下水监测工作。</w:t>
            </w:r>
          </w:p>
        </w:tc>
        <w:tc>
          <w:tcPr>
            <w:tcW w:w="1698" w:type="dxa"/>
            <w:vAlign w:val="center"/>
          </w:tcPr>
          <w:p w14:paraId="2EA83C27">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水环境中心</w:t>
            </w:r>
          </w:p>
        </w:tc>
        <w:tc>
          <w:tcPr>
            <w:tcW w:w="1427" w:type="dxa"/>
            <w:vAlign w:val="center"/>
          </w:tcPr>
          <w:p w14:paraId="23CCED4D">
            <w:pPr>
              <w:widowControl/>
              <w:snapToGrid w:val="0"/>
              <w:jc w:val="center"/>
              <w:rPr>
                <w:rFonts w:hint="eastAsia" w:ascii="仿宋_GB2312" w:hAnsi="仿宋_GB2312" w:cs="仿宋_GB2312"/>
                <w:color w:val="000000"/>
                <w:sz w:val="24"/>
              </w:rPr>
            </w:pPr>
          </w:p>
        </w:tc>
        <w:tc>
          <w:tcPr>
            <w:tcW w:w="962" w:type="dxa"/>
            <w:vAlign w:val="center"/>
          </w:tcPr>
          <w:p w14:paraId="70D724F0">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田英</w:t>
            </w:r>
          </w:p>
        </w:tc>
        <w:tc>
          <w:tcPr>
            <w:tcW w:w="963" w:type="dxa"/>
            <w:vAlign w:val="center"/>
          </w:tcPr>
          <w:p w14:paraId="73DB424D">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王佳</w:t>
            </w:r>
          </w:p>
        </w:tc>
        <w:tc>
          <w:tcPr>
            <w:tcW w:w="729" w:type="dxa"/>
            <w:vAlign w:val="center"/>
          </w:tcPr>
          <w:p w14:paraId="1E82E6DE">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美丽辽宁</w:t>
            </w:r>
          </w:p>
        </w:tc>
      </w:tr>
      <w:tr w14:paraId="75F5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982" w:type="dxa"/>
            <w:vMerge w:val="restart"/>
            <w:vAlign w:val="center"/>
          </w:tcPr>
          <w:p w14:paraId="70E0194A">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五、负责指导建设项目水土保持监督管理，组织实施水土保持监测并公告，组织编制水土保持规划，指导国家和省水土保持重点工程实施。</w:t>
            </w:r>
          </w:p>
        </w:tc>
        <w:tc>
          <w:tcPr>
            <w:tcW w:w="2025" w:type="dxa"/>
            <w:vAlign w:val="center"/>
          </w:tcPr>
          <w:p w14:paraId="5E7FA9EA">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12.水土保持方案审查审批</w:t>
            </w:r>
          </w:p>
        </w:tc>
        <w:tc>
          <w:tcPr>
            <w:tcW w:w="4600" w:type="dxa"/>
            <w:vAlign w:val="center"/>
          </w:tcPr>
          <w:p w14:paraId="4FF2D92C">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严格贯彻落实生产建设项目水土保持方案审查审批制度，依法依规做好审查审批工作。</w:t>
            </w:r>
          </w:p>
        </w:tc>
        <w:tc>
          <w:tcPr>
            <w:tcW w:w="1698" w:type="dxa"/>
            <w:vAlign w:val="center"/>
          </w:tcPr>
          <w:p w14:paraId="22285681">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水保处</w:t>
            </w:r>
          </w:p>
        </w:tc>
        <w:tc>
          <w:tcPr>
            <w:tcW w:w="1427" w:type="dxa"/>
            <w:vAlign w:val="center"/>
          </w:tcPr>
          <w:p w14:paraId="70FCCAC5">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水保中心</w:t>
            </w:r>
          </w:p>
        </w:tc>
        <w:tc>
          <w:tcPr>
            <w:tcW w:w="962" w:type="dxa"/>
            <w:vAlign w:val="center"/>
          </w:tcPr>
          <w:p w14:paraId="055C1A18">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李昱</w:t>
            </w:r>
          </w:p>
        </w:tc>
        <w:tc>
          <w:tcPr>
            <w:tcW w:w="963" w:type="dxa"/>
            <w:vAlign w:val="center"/>
          </w:tcPr>
          <w:p w14:paraId="7A57A42C">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王博</w:t>
            </w:r>
          </w:p>
        </w:tc>
        <w:tc>
          <w:tcPr>
            <w:tcW w:w="729" w:type="dxa"/>
            <w:vAlign w:val="center"/>
          </w:tcPr>
          <w:p w14:paraId="0D689998">
            <w:pPr>
              <w:widowControl/>
              <w:snapToGrid w:val="0"/>
              <w:jc w:val="center"/>
              <w:rPr>
                <w:rFonts w:hint="eastAsia" w:ascii="仿宋_GB2312" w:hAnsi="仿宋_GB2312" w:cs="仿宋_GB2312"/>
                <w:color w:val="000000"/>
                <w:sz w:val="24"/>
              </w:rPr>
            </w:pPr>
          </w:p>
        </w:tc>
      </w:tr>
      <w:tr w14:paraId="73BF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1982" w:type="dxa"/>
            <w:vMerge w:val="continue"/>
            <w:vAlign w:val="center"/>
          </w:tcPr>
          <w:p w14:paraId="5F09284F">
            <w:pPr>
              <w:widowControl/>
              <w:snapToGrid w:val="0"/>
              <w:rPr>
                <w:rFonts w:hint="eastAsia" w:ascii="仿宋_GB2312" w:hAnsi="仿宋_GB2312" w:cs="仿宋_GB2312"/>
                <w:color w:val="000000"/>
                <w:sz w:val="24"/>
              </w:rPr>
            </w:pPr>
          </w:p>
        </w:tc>
        <w:tc>
          <w:tcPr>
            <w:tcW w:w="2025" w:type="dxa"/>
            <w:vAlign w:val="center"/>
          </w:tcPr>
          <w:p w14:paraId="0E3E7220">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13.组织实施水土保持工程，打好打赢科尔沁沙地歼灭战，到2035年，水土保持率提高至83.26%</w:t>
            </w:r>
          </w:p>
        </w:tc>
        <w:tc>
          <w:tcPr>
            <w:tcW w:w="4600" w:type="dxa"/>
            <w:vAlign w:val="center"/>
          </w:tcPr>
          <w:p w14:paraId="02330B69">
            <w:pPr>
              <w:widowControl/>
              <w:snapToGrid w:val="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1.组织实施2026年小流域综合治理90万亩，其中：实施科尔沁地区2026年小流域综合治理41.5万亩。</w:t>
            </w:r>
          </w:p>
          <w:p w14:paraId="1EA22037">
            <w:pPr>
              <w:widowControl/>
              <w:snapToGrid w:val="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2.加快推进2027年项目储备进度，确保10月底前完成2027年实施方案审批工作。</w:t>
            </w:r>
          </w:p>
          <w:p w14:paraId="078470B6">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3.加强项目资金支付进度调度，督促各地水行政主管部门及时提交资金拨付申请，加强与财政部门沟通协调，推进资金支付进度。</w:t>
            </w:r>
          </w:p>
        </w:tc>
        <w:tc>
          <w:tcPr>
            <w:tcW w:w="1698" w:type="dxa"/>
            <w:vAlign w:val="center"/>
          </w:tcPr>
          <w:p w14:paraId="4F881EB0">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水保处</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水保中心</w:t>
            </w:r>
          </w:p>
        </w:tc>
        <w:tc>
          <w:tcPr>
            <w:tcW w:w="1427" w:type="dxa"/>
            <w:vAlign w:val="center"/>
          </w:tcPr>
          <w:p w14:paraId="145864BD">
            <w:pPr>
              <w:widowControl/>
              <w:snapToGrid w:val="0"/>
              <w:jc w:val="center"/>
              <w:rPr>
                <w:rFonts w:hint="eastAsia" w:ascii="仿宋_GB2312" w:hAnsi="仿宋_GB2312" w:cs="仿宋_GB2312"/>
                <w:color w:val="000000"/>
                <w:sz w:val="24"/>
              </w:rPr>
            </w:pPr>
          </w:p>
        </w:tc>
        <w:tc>
          <w:tcPr>
            <w:tcW w:w="962" w:type="dxa"/>
            <w:vAlign w:val="center"/>
          </w:tcPr>
          <w:p w14:paraId="583A1828">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李昱</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陈发先</w:t>
            </w:r>
          </w:p>
        </w:tc>
        <w:tc>
          <w:tcPr>
            <w:tcW w:w="963" w:type="dxa"/>
            <w:vAlign w:val="center"/>
          </w:tcPr>
          <w:p w14:paraId="6C6276F2">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王博</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韩冰</w:t>
            </w:r>
          </w:p>
        </w:tc>
        <w:tc>
          <w:tcPr>
            <w:tcW w:w="729" w:type="dxa"/>
            <w:vAlign w:val="center"/>
          </w:tcPr>
          <w:p w14:paraId="1D898CFA">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美丽辽宁</w:t>
            </w:r>
          </w:p>
        </w:tc>
      </w:tr>
      <w:tr w14:paraId="1C37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82" w:type="dxa"/>
            <w:vMerge w:val="continue"/>
            <w:vAlign w:val="center"/>
          </w:tcPr>
          <w:p w14:paraId="06B48DAE">
            <w:pPr>
              <w:widowControl/>
              <w:snapToGrid w:val="0"/>
              <w:rPr>
                <w:rFonts w:hint="eastAsia" w:ascii="仿宋_GB2312" w:hAnsi="仿宋_GB2312" w:cs="仿宋_GB2312"/>
                <w:color w:val="000000"/>
                <w:sz w:val="24"/>
              </w:rPr>
            </w:pPr>
          </w:p>
        </w:tc>
        <w:tc>
          <w:tcPr>
            <w:tcW w:w="2025" w:type="dxa"/>
            <w:vAlign w:val="center"/>
          </w:tcPr>
          <w:p w14:paraId="0DBF687C">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14.开展水土流失动态监测并公告</w:t>
            </w:r>
          </w:p>
        </w:tc>
        <w:tc>
          <w:tcPr>
            <w:tcW w:w="4600" w:type="dxa"/>
            <w:vAlign w:val="center"/>
          </w:tcPr>
          <w:p w14:paraId="2E44E6CE">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按照规定组织做好年度水土流失动态监测工作并及时公告。</w:t>
            </w:r>
          </w:p>
        </w:tc>
        <w:tc>
          <w:tcPr>
            <w:tcW w:w="1698" w:type="dxa"/>
            <w:vAlign w:val="center"/>
          </w:tcPr>
          <w:p w14:paraId="51BBCC09">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水保处</w:t>
            </w:r>
          </w:p>
        </w:tc>
        <w:tc>
          <w:tcPr>
            <w:tcW w:w="1427" w:type="dxa"/>
            <w:vAlign w:val="center"/>
          </w:tcPr>
          <w:p w14:paraId="2E741D42">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水保中心</w:t>
            </w:r>
          </w:p>
        </w:tc>
        <w:tc>
          <w:tcPr>
            <w:tcW w:w="962" w:type="dxa"/>
            <w:vAlign w:val="center"/>
          </w:tcPr>
          <w:p w14:paraId="21C4D0DF">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李昱</w:t>
            </w:r>
          </w:p>
        </w:tc>
        <w:tc>
          <w:tcPr>
            <w:tcW w:w="963" w:type="dxa"/>
            <w:vAlign w:val="center"/>
          </w:tcPr>
          <w:p w14:paraId="2F8BC13A">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王博</w:t>
            </w:r>
          </w:p>
        </w:tc>
        <w:tc>
          <w:tcPr>
            <w:tcW w:w="729" w:type="dxa"/>
            <w:vAlign w:val="center"/>
          </w:tcPr>
          <w:p w14:paraId="0AA8CFC9">
            <w:pPr>
              <w:widowControl/>
              <w:snapToGrid w:val="0"/>
              <w:jc w:val="center"/>
              <w:rPr>
                <w:rFonts w:hint="eastAsia" w:ascii="仿宋_GB2312" w:hAnsi="仿宋_GB2312" w:cs="仿宋_GB2312"/>
                <w:color w:val="000000"/>
                <w:sz w:val="24"/>
              </w:rPr>
            </w:pPr>
          </w:p>
        </w:tc>
      </w:tr>
      <w:tr w14:paraId="249C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982" w:type="dxa"/>
            <w:vMerge w:val="restart"/>
            <w:vAlign w:val="center"/>
          </w:tcPr>
          <w:p w14:paraId="1F8B9629">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六、指导饮用水水源保护有关工作。承担划定和调整饮用水水源保护区的相应职能。负责农村饮水安全工作和农村饮用水水质检测。</w:t>
            </w:r>
          </w:p>
        </w:tc>
        <w:tc>
          <w:tcPr>
            <w:tcW w:w="2025" w:type="dxa"/>
            <w:vAlign w:val="center"/>
          </w:tcPr>
          <w:p w14:paraId="0C82DA9D">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15.开展国家重要饮用水水源地安全保障达标建设自评估,积极应对蓝藻水华等灾害</w:t>
            </w:r>
          </w:p>
        </w:tc>
        <w:tc>
          <w:tcPr>
            <w:tcW w:w="4600" w:type="dxa"/>
            <w:vAlign w:val="center"/>
          </w:tcPr>
          <w:p w14:paraId="589F255F">
            <w:pPr>
              <w:widowControl/>
              <w:snapToGrid w:val="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1.按要求开展辽宁省县级及以上饮用水水源地名录动态更新工作，做好2026年饮用水水源信息管理和安全评估工作。</w:t>
            </w:r>
          </w:p>
          <w:p w14:paraId="0187D09D">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2.结合常规水质水生态监测任务，科学研判水源地水华等相关情况，并开展应急监测工作。</w:t>
            </w:r>
          </w:p>
        </w:tc>
        <w:tc>
          <w:tcPr>
            <w:tcW w:w="1698" w:type="dxa"/>
            <w:vAlign w:val="center"/>
          </w:tcPr>
          <w:p w14:paraId="2DAD3539">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水环境中心</w:t>
            </w:r>
          </w:p>
        </w:tc>
        <w:tc>
          <w:tcPr>
            <w:tcW w:w="1427" w:type="dxa"/>
            <w:vAlign w:val="center"/>
          </w:tcPr>
          <w:p w14:paraId="6B2369D4">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水资源处</w:t>
            </w:r>
          </w:p>
        </w:tc>
        <w:tc>
          <w:tcPr>
            <w:tcW w:w="962" w:type="dxa"/>
            <w:vAlign w:val="center"/>
          </w:tcPr>
          <w:p w14:paraId="5B418987">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田英</w:t>
            </w:r>
          </w:p>
        </w:tc>
        <w:tc>
          <w:tcPr>
            <w:tcW w:w="963" w:type="dxa"/>
            <w:vAlign w:val="center"/>
          </w:tcPr>
          <w:p w14:paraId="4C12E4B1">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张悦</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王佳</w:t>
            </w:r>
          </w:p>
        </w:tc>
        <w:tc>
          <w:tcPr>
            <w:tcW w:w="729" w:type="dxa"/>
            <w:vAlign w:val="center"/>
          </w:tcPr>
          <w:p w14:paraId="6C32AEC1">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美丽辽宁</w:t>
            </w:r>
          </w:p>
        </w:tc>
      </w:tr>
      <w:tr w14:paraId="05EE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982" w:type="dxa"/>
            <w:vMerge w:val="continue"/>
            <w:vAlign w:val="center"/>
          </w:tcPr>
          <w:p w14:paraId="457BC824">
            <w:pPr>
              <w:widowControl/>
              <w:snapToGrid w:val="0"/>
              <w:rPr>
                <w:rFonts w:hint="eastAsia" w:ascii="仿宋_GB2312" w:hAnsi="仿宋_GB2312" w:cs="仿宋_GB2312"/>
                <w:color w:val="000000"/>
                <w:sz w:val="24"/>
              </w:rPr>
            </w:pPr>
          </w:p>
        </w:tc>
        <w:tc>
          <w:tcPr>
            <w:tcW w:w="2025" w:type="dxa"/>
            <w:vAlign w:val="center"/>
          </w:tcPr>
          <w:p w14:paraId="3FEF4B4A">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16.农村供水工程建设</w:t>
            </w:r>
          </w:p>
        </w:tc>
        <w:tc>
          <w:tcPr>
            <w:tcW w:w="4600" w:type="dxa"/>
            <w:vAlign w:val="center"/>
          </w:tcPr>
          <w:p w14:paraId="4320CA71">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实施农村供水工程</w:t>
            </w:r>
            <w:r>
              <w:rPr>
                <w:rFonts w:hint="eastAsia" w:ascii="仿宋_GB2312" w:hAnsi="仿宋_GB2312" w:cs="仿宋_GB2312"/>
                <w:color w:val="000000"/>
                <w:kern w:val="0"/>
                <w:sz w:val="24"/>
                <w:lang w:val="en-US" w:eastAsia="zh-CN" w:bidi="ar"/>
              </w:rPr>
              <w:t>2</w:t>
            </w:r>
            <w:r>
              <w:rPr>
                <w:rFonts w:hint="eastAsia" w:ascii="仿宋_GB2312" w:hAnsi="仿宋_GB2312" w:cs="仿宋_GB2312"/>
                <w:color w:val="000000"/>
                <w:kern w:val="0"/>
                <w:sz w:val="24"/>
                <w:lang w:bidi="ar"/>
              </w:rPr>
              <w:t>00处。</w:t>
            </w:r>
          </w:p>
        </w:tc>
        <w:tc>
          <w:tcPr>
            <w:tcW w:w="1698" w:type="dxa"/>
            <w:vAlign w:val="center"/>
          </w:tcPr>
          <w:p w14:paraId="0F8657DD">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饮水中心</w:t>
            </w:r>
          </w:p>
        </w:tc>
        <w:tc>
          <w:tcPr>
            <w:tcW w:w="1427" w:type="dxa"/>
            <w:vAlign w:val="center"/>
          </w:tcPr>
          <w:p w14:paraId="594ECC06">
            <w:pPr>
              <w:widowControl/>
              <w:snapToGrid w:val="0"/>
              <w:jc w:val="center"/>
              <w:rPr>
                <w:rFonts w:hint="eastAsia" w:ascii="仿宋_GB2312" w:hAnsi="仿宋_GB2312" w:cs="仿宋_GB2312"/>
                <w:color w:val="000000"/>
                <w:sz w:val="24"/>
              </w:rPr>
            </w:pPr>
          </w:p>
        </w:tc>
        <w:tc>
          <w:tcPr>
            <w:tcW w:w="962" w:type="dxa"/>
            <w:vAlign w:val="center"/>
          </w:tcPr>
          <w:p w14:paraId="24B111E6">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解中辉</w:t>
            </w:r>
          </w:p>
        </w:tc>
        <w:tc>
          <w:tcPr>
            <w:tcW w:w="963" w:type="dxa"/>
            <w:vAlign w:val="center"/>
          </w:tcPr>
          <w:p w14:paraId="70746090">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刘克俭</w:t>
            </w:r>
          </w:p>
        </w:tc>
        <w:tc>
          <w:tcPr>
            <w:tcW w:w="729" w:type="dxa"/>
            <w:vAlign w:val="center"/>
          </w:tcPr>
          <w:p w14:paraId="5AD14ACD">
            <w:pPr>
              <w:widowControl/>
              <w:snapToGrid w:val="0"/>
              <w:jc w:val="center"/>
              <w:rPr>
                <w:rFonts w:hint="eastAsia" w:ascii="仿宋_GB2312" w:hAnsi="仿宋_GB2312" w:cs="仿宋_GB2312"/>
                <w:color w:val="000000"/>
                <w:sz w:val="24"/>
              </w:rPr>
            </w:pPr>
          </w:p>
        </w:tc>
      </w:tr>
      <w:tr w14:paraId="2A1B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982" w:type="dxa"/>
            <w:vMerge w:val="restart"/>
            <w:vAlign w:val="center"/>
          </w:tcPr>
          <w:p w14:paraId="29A47AB3">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七、负责监督指导各地区在河道采砂过程中生态破坏的预防和治理工作。监督指导各地区做好本行政区域内水库及河道漂浮物清理工作。</w:t>
            </w:r>
          </w:p>
        </w:tc>
        <w:tc>
          <w:tcPr>
            <w:tcW w:w="2025" w:type="dxa"/>
            <w:vAlign w:val="center"/>
          </w:tcPr>
          <w:p w14:paraId="5C5609EE">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17.规范河道采砂管理</w:t>
            </w:r>
          </w:p>
        </w:tc>
        <w:tc>
          <w:tcPr>
            <w:tcW w:w="4600" w:type="dxa"/>
            <w:vAlign w:val="center"/>
          </w:tcPr>
          <w:p w14:paraId="745061F5">
            <w:pPr>
              <w:widowControl/>
              <w:snapToGrid w:val="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1.指导做好采砂规划、实施方案等审核批复工作。</w:t>
            </w:r>
          </w:p>
          <w:p w14:paraId="685DCB54">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2.做好全省采砂重点河段、敏感水域和“四个责任人”向社会公布及水利部备案工作。</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3.做好采砂日常管理工作。</w:t>
            </w:r>
          </w:p>
        </w:tc>
        <w:tc>
          <w:tcPr>
            <w:tcW w:w="1698" w:type="dxa"/>
            <w:vAlign w:val="center"/>
          </w:tcPr>
          <w:p w14:paraId="53506EC0">
            <w:pPr>
              <w:widowControl/>
              <w:snapToGrid w:val="0"/>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河湖处</w:t>
            </w:r>
          </w:p>
          <w:p w14:paraId="3036483C">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江河管护中心</w:t>
            </w:r>
          </w:p>
        </w:tc>
        <w:tc>
          <w:tcPr>
            <w:tcW w:w="1427" w:type="dxa"/>
            <w:vAlign w:val="center"/>
          </w:tcPr>
          <w:p w14:paraId="35AA509B">
            <w:pPr>
              <w:widowControl/>
              <w:snapToGrid w:val="0"/>
              <w:jc w:val="center"/>
              <w:textAlignment w:val="center"/>
              <w:rPr>
                <w:rFonts w:hint="eastAsia" w:ascii="仿宋_GB2312" w:hAnsi="仿宋_GB2312" w:cs="仿宋_GB2312"/>
                <w:color w:val="000000"/>
                <w:sz w:val="24"/>
              </w:rPr>
            </w:pPr>
          </w:p>
        </w:tc>
        <w:tc>
          <w:tcPr>
            <w:tcW w:w="962" w:type="dxa"/>
            <w:vAlign w:val="center"/>
          </w:tcPr>
          <w:p w14:paraId="1BDA4B21">
            <w:pPr>
              <w:widowControl/>
              <w:snapToGrid w:val="0"/>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李波</w:t>
            </w:r>
          </w:p>
          <w:p w14:paraId="26A765A3">
            <w:pPr>
              <w:widowControl/>
              <w:snapToGrid w:val="0"/>
              <w:jc w:val="center"/>
              <w:textAlignment w:val="center"/>
              <w:rPr>
                <w:rFonts w:hint="eastAsia" w:eastAsia="宋体"/>
                <w:lang w:val="en-US" w:eastAsia="zh-CN"/>
              </w:rPr>
            </w:pPr>
            <w:r>
              <w:rPr>
                <w:rFonts w:hint="eastAsia" w:ascii="仿宋_GB2312" w:hAnsi="仿宋_GB2312" w:cs="仿宋_GB2312"/>
                <w:color w:val="000000"/>
                <w:kern w:val="0"/>
                <w:sz w:val="24"/>
                <w:lang w:val="en-US" w:eastAsia="zh-CN" w:bidi="ar"/>
              </w:rPr>
              <w:t>包建杰</w:t>
            </w:r>
          </w:p>
        </w:tc>
        <w:tc>
          <w:tcPr>
            <w:tcW w:w="963" w:type="dxa"/>
            <w:vAlign w:val="center"/>
          </w:tcPr>
          <w:p w14:paraId="78B57A7A">
            <w:pPr>
              <w:widowControl/>
              <w:snapToGrid w:val="0"/>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石宇</w:t>
            </w:r>
          </w:p>
          <w:p w14:paraId="599ECA91">
            <w:pPr>
              <w:widowControl/>
              <w:snapToGrid w:val="0"/>
              <w:jc w:val="center"/>
              <w:textAlignment w:val="center"/>
              <w:rPr>
                <w:rFonts w:hint="eastAsia" w:eastAsia="宋体"/>
                <w:lang w:eastAsia="zh-CN"/>
              </w:rPr>
            </w:pPr>
            <w:r>
              <w:rPr>
                <w:rFonts w:hint="eastAsia" w:ascii="仿宋_GB2312" w:hAnsi="仿宋_GB2312" w:cs="仿宋_GB2312"/>
                <w:color w:val="000000"/>
                <w:kern w:val="0"/>
                <w:sz w:val="24"/>
                <w:lang w:eastAsia="zh-CN" w:bidi="ar"/>
              </w:rPr>
              <w:t>靳大雪</w:t>
            </w:r>
          </w:p>
        </w:tc>
        <w:tc>
          <w:tcPr>
            <w:tcW w:w="729" w:type="dxa"/>
            <w:vAlign w:val="center"/>
          </w:tcPr>
          <w:p w14:paraId="01271055">
            <w:pPr>
              <w:widowControl/>
              <w:snapToGrid w:val="0"/>
              <w:jc w:val="center"/>
              <w:rPr>
                <w:rFonts w:hint="eastAsia" w:ascii="仿宋_GB2312" w:hAnsi="仿宋_GB2312" w:cs="仿宋_GB2312"/>
                <w:color w:val="000000"/>
                <w:sz w:val="24"/>
              </w:rPr>
            </w:pPr>
          </w:p>
        </w:tc>
      </w:tr>
      <w:tr w14:paraId="1A00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982" w:type="dxa"/>
            <w:vMerge w:val="continue"/>
            <w:vAlign w:val="center"/>
          </w:tcPr>
          <w:p w14:paraId="5F349CF5">
            <w:pPr>
              <w:widowControl/>
              <w:snapToGrid w:val="0"/>
              <w:rPr>
                <w:rFonts w:hint="eastAsia" w:ascii="仿宋_GB2312" w:hAnsi="仿宋_GB2312" w:cs="仿宋_GB2312"/>
                <w:color w:val="000000"/>
                <w:sz w:val="24"/>
              </w:rPr>
            </w:pPr>
          </w:p>
        </w:tc>
        <w:tc>
          <w:tcPr>
            <w:tcW w:w="2025" w:type="dxa"/>
            <w:vAlign w:val="center"/>
          </w:tcPr>
          <w:p w14:paraId="54F2BA4B">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18.建立江河湖库垃圾清理长效机制</w:t>
            </w:r>
          </w:p>
        </w:tc>
        <w:tc>
          <w:tcPr>
            <w:tcW w:w="4600" w:type="dxa"/>
            <w:vAlign w:val="center"/>
          </w:tcPr>
          <w:p w14:paraId="358E4FF2">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持续开展河湖库垃圾清理整治常态化工作。在强化河长巡河的基础上，组织好乡镇水利工作人员、水管员、库管员等基层工作力量，</w:t>
            </w:r>
            <w:bookmarkStart w:id="0" w:name="_GoBack"/>
            <w:bookmarkEnd w:id="0"/>
            <w:r>
              <w:rPr>
                <w:rFonts w:hint="eastAsia" w:ascii="仿宋_GB2312" w:hAnsi="仿宋_GB2312" w:cs="仿宋_GB2312"/>
                <w:color w:val="000000"/>
                <w:kern w:val="0"/>
                <w:sz w:val="24"/>
                <w:lang w:bidi="ar"/>
              </w:rPr>
              <w:t>全面参与河湖库垃圾排查整治工作。</w:t>
            </w:r>
          </w:p>
        </w:tc>
        <w:tc>
          <w:tcPr>
            <w:tcW w:w="1698" w:type="dxa"/>
            <w:vAlign w:val="center"/>
          </w:tcPr>
          <w:p w14:paraId="7933D323">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江河管护中心</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水库中心</w:t>
            </w:r>
          </w:p>
        </w:tc>
        <w:tc>
          <w:tcPr>
            <w:tcW w:w="1427" w:type="dxa"/>
            <w:vAlign w:val="center"/>
          </w:tcPr>
          <w:p w14:paraId="6D8A484C">
            <w:pPr>
              <w:widowControl/>
              <w:snapToGrid w:val="0"/>
              <w:jc w:val="center"/>
              <w:rPr>
                <w:rFonts w:hint="eastAsia" w:ascii="仿宋_GB2312" w:hAnsi="仿宋_GB2312" w:cs="仿宋_GB2312"/>
                <w:color w:val="000000"/>
                <w:sz w:val="24"/>
              </w:rPr>
            </w:pPr>
          </w:p>
        </w:tc>
        <w:tc>
          <w:tcPr>
            <w:tcW w:w="962" w:type="dxa"/>
            <w:vAlign w:val="center"/>
          </w:tcPr>
          <w:p w14:paraId="58491987">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包健杰</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尚真宇</w:t>
            </w:r>
          </w:p>
        </w:tc>
        <w:tc>
          <w:tcPr>
            <w:tcW w:w="963" w:type="dxa"/>
            <w:vAlign w:val="center"/>
          </w:tcPr>
          <w:p w14:paraId="39BD4D61">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姜延辉</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杨洪宁</w:t>
            </w:r>
          </w:p>
        </w:tc>
        <w:tc>
          <w:tcPr>
            <w:tcW w:w="729" w:type="dxa"/>
            <w:vAlign w:val="center"/>
          </w:tcPr>
          <w:p w14:paraId="46993EC8">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美丽辽宁</w:t>
            </w:r>
          </w:p>
        </w:tc>
      </w:tr>
      <w:tr w14:paraId="1E43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1982" w:type="dxa"/>
            <w:vMerge w:val="continue"/>
            <w:vAlign w:val="center"/>
          </w:tcPr>
          <w:p w14:paraId="079D01FD">
            <w:pPr>
              <w:widowControl/>
              <w:snapToGrid w:val="0"/>
              <w:rPr>
                <w:rFonts w:hint="eastAsia" w:ascii="仿宋_GB2312" w:hAnsi="仿宋_GB2312" w:cs="仿宋_GB2312"/>
                <w:color w:val="000000"/>
                <w:sz w:val="24"/>
              </w:rPr>
            </w:pPr>
          </w:p>
        </w:tc>
        <w:tc>
          <w:tcPr>
            <w:tcW w:w="2025" w:type="dxa"/>
            <w:vAlign w:val="center"/>
          </w:tcPr>
          <w:p w14:paraId="626B84CA">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19.河湖“清四乱”</w:t>
            </w:r>
          </w:p>
        </w:tc>
        <w:tc>
          <w:tcPr>
            <w:tcW w:w="4600" w:type="dxa"/>
            <w:vAlign w:val="center"/>
          </w:tcPr>
          <w:p w14:paraId="07DEDB11">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持续推进河湖库“清四乱”常态化规范化工作。按照水利部《河湖库一体化监测感知体系建设三年行动方案（2025—2027年）》要求，组织开展不少于一次覆盖本省级行政区域的河湖库新增地物遥感图斑解译,并将解译成果共享至全国河湖长制管理信息系统。继续组织开展全国河湖长制管理信息系统推送的河湖库地物遥感图斑复核。</w:t>
            </w:r>
          </w:p>
        </w:tc>
        <w:tc>
          <w:tcPr>
            <w:tcW w:w="1698" w:type="dxa"/>
            <w:vAlign w:val="center"/>
          </w:tcPr>
          <w:p w14:paraId="355FFDC2">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江河管护中心</w:t>
            </w:r>
          </w:p>
        </w:tc>
        <w:tc>
          <w:tcPr>
            <w:tcW w:w="1427" w:type="dxa"/>
            <w:vAlign w:val="center"/>
          </w:tcPr>
          <w:p w14:paraId="76338A2D">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河湖处</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水政中心</w:t>
            </w:r>
          </w:p>
        </w:tc>
        <w:tc>
          <w:tcPr>
            <w:tcW w:w="962" w:type="dxa"/>
            <w:vAlign w:val="center"/>
          </w:tcPr>
          <w:p w14:paraId="0E33F335">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包健杰</w:t>
            </w:r>
          </w:p>
        </w:tc>
        <w:tc>
          <w:tcPr>
            <w:tcW w:w="963" w:type="dxa"/>
            <w:vAlign w:val="center"/>
          </w:tcPr>
          <w:p w14:paraId="3979EC0A">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姜延辉</w:t>
            </w:r>
          </w:p>
        </w:tc>
        <w:tc>
          <w:tcPr>
            <w:tcW w:w="729" w:type="dxa"/>
            <w:vAlign w:val="center"/>
          </w:tcPr>
          <w:p w14:paraId="6DD04394">
            <w:pPr>
              <w:widowControl/>
              <w:snapToGrid w:val="0"/>
              <w:jc w:val="center"/>
              <w:rPr>
                <w:rFonts w:hint="eastAsia" w:ascii="仿宋_GB2312" w:hAnsi="仿宋_GB2312" w:cs="仿宋_GB2312"/>
                <w:color w:val="000000"/>
                <w:sz w:val="24"/>
              </w:rPr>
            </w:pPr>
          </w:p>
        </w:tc>
      </w:tr>
      <w:tr w14:paraId="3EAD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982" w:type="dxa"/>
            <w:vAlign w:val="center"/>
          </w:tcPr>
          <w:p w14:paraId="0024A82E">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八、组织编制相关规划时，依法进行规划环境影响评价。</w:t>
            </w:r>
          </w:p>
        </w:tc>
        <w:tc>
          <w:tcPr>
            <w:tcW w:w="2025" w:type="dxa"/>
            <w:vAlign w:val="center"/>
          </w:tcPr>
          <w:p w14:paraId="5C96A05F">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20.开展规划环境影响评价</w:t>
            </w:r>
          </w:p>
        </w:tc>
        <w:tc>
          <w:tcPr>
            <w:tcW w:w="4600" w:type="dxa"/>
            <w:vAlign w:val="center"/>
          </w:tcPr>
          <w:p w14:paraId="0AD01CA0">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加快推进爱河流域规划环评审查。</w:t>
            </w:r>
          </w:p>
        </w:tc>
        <w:tc>
          <w:tcPr>
            <w:tcW w:w="1698" w:type="dxa"/>
            <w:vAlign w:val="center"/>
          </w:tcPr>
          <w:p w14:paraId="2E8C170A">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规财处</w:t>
            </w:r>
          </w:p>
        </w:tc>
        <w:tc>
          <w:tcPr>
            <w:tcW w:w="1427" w:type="dxa"/>
            <w:vAlign w:val="center"/>
          </w:tcPr>
          <w:p w14:paraId="084C264B">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相关业务部门</w:t>
            </w:r>
          </w:p>
        </w:tc>
        <w:tc>
          <w:tcPr>
            <w:tcW w:w="962" w:type="dxa"/>
            <w:vAlign w:val="center"/>
          </w:tcPr>
          <w:p w14:paraId="03BE7E77">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杨丽娜</w:t>
            </w:r>
          </w:p>
        </w:tc>
        <w:tc>
          <w:tcPr>
            <w:tcW w:w="963" w:type="dxa"/>
            <w:vAlign w:val="center"/>
          </w:tcPr>
          <w:p w14:paraId="2E17E850">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刘玉龙</w:t>
            </w:r>
          </w:p>
        </w:tc>
        <w:tc>
          <w:tcPr>
            <w:tcW w:w="729" w:type="dxa"/>
            <w:vAlign w:val="center"/>
          </w:tcPr>
          <w:p w14:paraId="07257AB8">
            <w:pPr>
              <w:widowControl/>
              <w:snapToGrid w:val="0"/>
              <w:jc w:val="center"/>
              <w:rPr>
                <w:rFonts w:hint="eastAsia" w:ascii="仿宋_GB2312" w:hAnsi="仿宋_GB2312" w:cs="仿宋_GB2312"/>
                <w:color w:val="000000"/>
                <w:sz w:val="24"/>
              </w:rPr>
            </w:pPr>
          </w:p>
        </w:tc>
      </w:tr>
      <w:tr w14:paraId="56FA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jc w:val="center"/>
        </w:trPr>
        <w:tc>
          <w:tcPr>
            <w:tcW w:w="1982" w:type="dxa"/>
            <w:vMerge w:val="restart"/>
            <w:vAlign w:val="center"/>
          </w:tcPr>
          <w:p w14:paraId="397CF28F">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九、负责节约用水工作。参与生态保护补偿工作。</w:t>
            </w:r>
          </w:p>
        </w:tc>
        <w:tc>
          <w:tcPr>
            <w:tcW w:w="2025" w:type="dxa"/>
            <w:vAlign w:val="center"/>
          </w:tcPr>
          <w:p w14:paraId="361A3F40">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21.深入实施国家节水行动，强化用水总量和强度双控，加强再生水、海水淡化等非常规水源开发利用。到2035年，水资源利用效率达到国际先进水平</w:t>
            </w:r>
          </w:p>
        </w:tc>
        <w:tc>
          <w:tcPr>
            <w:tcW w:w="4600" w:type="dxa"/>
            <w:vAlign w:val="center"/>
          </w:tcPr>
          <w:p w14:paraId="3D2FB587">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推动实施水预算管理试点。</w:t>
            </w:r>
          </w:p>
        </w:tc>
        <w:tc>
          <w:tcPr>
            <w:tcW w:w="1698" w:type="dxa"/>
            <w:vAlign w:val="center"/>
          </w:tcPr>
          <w:p w14:paraId="17FA39DD">
            <w:pPr>
              <w:widowControl/>
              <w:snapToGrid w:val="0"/>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水资源处</w:t>
            </w:r>
          </w:p>
          <w:p w14:paraId="479F2003">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节水中心</w:t>
            </w:r>
          </w:p>
        </w:tc>
        <w:tc>
          <w:tcPr>
            <w:tcW w:w="1427" w:type="dxa"/>
            <w:vAlign w:val="center"/>
          </w:tcPr>
          <w:p w14:paraId="10461733">
            <w:pPr>
              <w:widowControl/>
              <w:snapToGrid w:val="0"/>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农水处</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农水中心</w:t>
            </w:r>
          </w:p>
          <w:p w14:paraId="09D4D65B">
            <w:pPr>
              <w:widowControl/>
              <w:snapToGrid w:val="0"/>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饮水中心</w:t>
            </w:r>
          </w:p>
          <w:p w14:paraId="0D6952BC">
            <w:pPr>
              <w:widowControl/>
              <w:snapToGrid w:val="0"/>
              <w:jc w:val="center"/>
              <w:textAlignment w:val="center"/>
              <w:rPr>
                <w:rFonts w:hint="default" w:eastAsia="宋体"/>
                <w:lang w:val="en-US" w:eastAsia="zh-CN"/>
              </w:rPr>
            </w:pPr>
            <w:r>
              <w:rPr>
                <w:rFonts w:hint="eastAsia" w:ascii="仿宋_GB2312" w:hAnsi="仿宋_GB2312" w:cs="仿宋_GB2312"/>
                <w:color w:val="000000"/>
                <w:kern w:val="0"/>
                <w:sz w:val="24"/>
                <w:lang w:val="en-US" w:eastAsia="zh-CN" w:bidi="ar"/>
              </w:rPr>
              <w:t>水资源中心</w:t>
            </w:r>
          </w:p>
        </w:tc>
        <w:tc>
          <w:tcPr>
            <w:tcW w:w="962" w:type="dxa"/>
            <w:vAlign w:val="center"/>
          </w:tcPr>
          <w:p w14:paraId="57E330B7">
            <w:pPr>
              <w:widowControl/>
              <w:snapToGrid w:val="0"/>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武术</w:t>
            </w:r>
          </w:p>
          <w:p w14:paraId="22CADC15">
            <w:pPr>
              <w:widowControl/>
              <w:snapToGrid w:val="0"/>
              <w:jc w:val="center"/>
              <w:textAlignment w:val="center"/>
              <w:rPr>
                <w:rFonts w:hint="eastAsia" w:eastAsia="宋体"/>
                <w:lang w:val="en-US" w:eastAsia="zh-CN"/>
              </w:rPr>
            </w:pPr>
            <w:r>
              <w:rPr>
                <w:rFonts w:hint="eastAsia" w:ascii="仿宋_GB2312" w:hAnsi="仿宋_GB2312" w:cs="仿宋_GB2312"/>
                <w:color w:val="000000"/>
                <w:kern w:val="0"/>
                <w:sz w:val="24"/>
                <w:lang w:val="en-US" w:eastAsia="zh-CN" w:bidi="ar"/>
              </w:rPr>
              <w:t>尚春旭</w:t>
            </w:r>
          </w:p>
        </w:tc>
        <w:tc>
          <w:tcPr>
            <w:tcW w:w="963" w:type="dxa"/>
            <w:vAlign w:val="center"/>
          </w:tcPr>
          <w:p w14:paraId="21CCB506">
            <w:pPr>
              <w:widowControl/>
              <w:snapToGrid w:val="0"/>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董珺璞</w:t>
            </w:r>
          </w:p>
          <w:p w14:paraId="1643B1A1">
            <w:pPr>
              <w:widowControl/>
              <w:snapToGrid w:val="0"/>
              <w:jc w:val="center"/>
              <w:textAlignment w:val="center"/>
              <w:rPr>
                <w:rFonts w:hint="default" w:eastAsia="宋体"/>
                <w:lang w:val="en-US" w:eastAsia="zh-CN"/>
              </w:rPr>
            </w:pPr>
            <w:r>
              <w:rPr>
                <w:rFonts w:hint="eastAsia" w:ascii="仿宋_GB2312" w:hAnsi="仿宋_GB2312" w:cs="仿宋_GB2312"/>
                <w:color w:val="000000"/>
                <w:kern w:val="0"/>
                <w:sz w:val="24"/>
                <w:lang w:val="en-US" w:eastAsia="zh-CN" w:bidi="ar"/>
              </w:rPr>
              <w:t>李庆昕</w:t>
            </w:r>
          </w:p>
        </w:tc>
        <w:tc>
          <w:tcPr>
            <w:tcW w:w="729" w:type="dxa"/>
            <w:vAlign w:val="center"/>
          </w:tcPr>
          <w:p w14:paraId="348B4746">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美丽辽宁</w:t>
            </w:r>
          </w:p>
        </w:tc>
      </w:tr>
      <w:tr w14:paraId="7ACE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982" w:type="dxa"/>
            <w:vMerge w:val="continue"/>
            <w:vAlign w:val="center"/>
          </w:tcPr>
          <w:p w14:paraId="5E1274CD">
            <w:pPr>
              <w:widowControl/>
              <w:snapToGrid w:val="0"/>
              <w:rPr>
                <w:rFonts w:hint="eastAsia" w:ascii="仿宋_GB2312" w:hAnsi="仿宋_GB2312" w:cs="仿宋_GB2312"/>
                <w:color w:val="000000"/>
                <w:sz w:val="24"/>
              </w:rPr>
            </w:pPr>
          </w:p>
        </w:tc>
        <w:tc>
          <w:tcPr>
            <w:tcW w:w="2025" w:type="dxa"/>
            <w:vAlign w:val="center"/>
          </w:tcPr>
          <w:p w14:paraId="0AA7B160">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22.探索用水权改革</w:t>
            </w:r>
          </w:p>
        </w:tc>
        <w:tc>
          <w:tcPr>
            <w:tcW w:w="4600" w:type="dxa"/>
            <w:vAlign w:val="center"/>
          </w:tcPr>
          <w:p w14:paraId="42F6185D">
            <w:pPr>
              <w:widowControl/>
              <w:snapToGrid w:val="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1.指导交易水量核定、用水权交易评估工作，指导推动用水权市场化交易。</w:t>
            </w:r>
          </w:p>
          <w:p w14:paraId="271B3076">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2.完成大石桥市农业用水权改革试点工作。</w:t>
            </w:r>
          </w:p>
        </w:tc>
        <w:tc>
          <w:tcPr>
            <w:tcW w:w="1698" w:type="dxa"/>
            <w:vAlign w:val="center"/>
          </w:tcPr>
          <w:p w14:paraId="7373582E">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水资源处</w:t>
            </w:r>
          </w:p>
        </w:tc>
        <w:tc>
          <w:tcPr>
            <w:tcW w:w="1427" w:type="dxa"/>
            <w:vAlign w:val="center"/>
          </w:tcPr>
          <w:p w14:paraId="23F8D13C">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农水处</w:t>
            </w:r>
          </w:p>
        </w:tc>
        <w:tc>
          <w:tcPr>
            <w:tcW w:w="962" w:type="dxa"/>
            <w:vAlign w:val="center"/>
          </w:tcPr>
          <w:p w14:paraId="05762D9E">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武术</w:t>
            </w:r>
          </w:p>
        </w:tc>
        <w:tc>
          <w:tcPr>
            <w:tcW w:w="963" w:type="dxa"/>
            <w:vAlign w:val="center"/>
          </w:tcPr>
          <w:p w14:paraId="14989D8B">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邹吉虎</w:t>
            </w:r>
          </w:p>
        </w:tc>
        <w:tc>
          <w:tcPr>
            <w:tcW w:w="729" w:type="dxa"/>
            <w:vAlign w:val="center"/>
          </w:tcPr>
          <w:p w14:paraId="021B0774">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美丽辽宁</w:t>
            </w:r>
          </w:p>
        </w:tc>
      </w:tr>
      <w:tr w14:paraId="50C1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1982" w:type="dxa"/>
            <w:vAlign w:val="center"/>
          </w:tcPr>
          <w:p w14:paraId="6B60166A">
            <w:pPr>
              <w:widowControl/>
              <w:snapToGrid w:val="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十、指导协调水旱灾害防御工作。</w:t>
            </w:r>
          </w:p>
        </w:tc>
        <w:tc>
          <w:tcPr>
            <w:tcW w:w="2025" w:type="dxa"/>
            <w:vAlign w:val="center"/>
          </w:tcPr>
          <w:p w14:paraId="28D59F18">
            <w:pPr>
              <w:widowControl/>
              <w:snapToGrid w:val="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23.有效应对强降雨和旱情</w:t>
            </w:r>
          </w:p>
        </w:tc>
        <w:tc>
          <w:tcPr>
            <w:tcW w:w="4600" w:type="dxa"/>
            <w:vAlign w:val="center"/>
          </w:tcPr>
          <w:p w14:paraId="1612D839">
            <w:pPr>
              <w:widowControl/>
              <w:snapToGrid w:val="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组织各地落实防汛抗旱责任制，开展人员培训、预案修订、防汛检查等防汛备汛工作。汛期严格落实24小时值班值守，组织相关部门做好会商研判、应急响应启动等工作，切实做好应对暴雨洪水台风袭击和干旱灾害，确保防御工作取得实效。</w:t>
            </w:r>
          </w:p>
        </w:tc>
        <w:tc>
          <w:tcPr>
            <w:tcW w:w="1698" w:type="dxa"/>
            <w:vAlign w:val="center"/>
          </w:tcPr>
          <w:p w14:paraId="3A6BF82B">
            <w:pPr>
              <w:widowControl/>
              <w:snapToGrid w:val="0"/>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防汛中心</w:t>
            </w:r>
          </w:p>
        </w:tc>
        <w:tc>
          <w:tcPr>
            <w:tcW w:w="1427" w:type="dxa"/>
            <w:vAlign w:val="center"/>
          </w:tcPr>
          <w:p w14:paraId="787522F3">
            <w:pPr>
              <w:widowControl/>
              <w:snapToGrid w:val="0"/>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水文防御处</w:t>
            </w:r>
          </w:p>
        </w:tc>
        <w:tc>
          <w:tcPr>
            <w:tcW w:w="962" w:type="dxa"/>
            <w:vAlign w:val="center"/>
          </w:tcPr>
          <w:p w14:paraId="12A8BFED">
            <w:pPr>
              <w:widowControl/>
              <w:snapToGrid w:val="0"/>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路广平</w:t>
            </w:r>
          </w:p>
        </w:tc>
        <w:tc>
          <w:tcPr>
            <w:tcW w:w="963" w:type="dxa"/>
            <w:vAlign w:val="center"/>
          </w:tcPr>
          <w:p w14:paraId="4867E706">
            <w:pPr>
              <w:widowControl/>
              <w:snapToGrid w:val="0"/>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张北亮</w:t>
            </w:r>
          </w:p>
        </w:tc>
        <w:tc>
          <w:tcPr>
            <w:tcW w:w="729" w:type="dxa"/>
            <w:vAlign w:val="center"/>
          </w:tcPr>
          <w:p w14:paraId="40B36ABF">
            <w:pPr>
              <w:widowControl/>
              <w:snapToGrid w:val="0"/>
              <w:jc w:val="center"/>
              <w:rPr>
                <w:rFonts w:hint="eastAsia" w:ascii="仿宋_GB2312" w:hAnsi="仿宋_GB2312" w:cs="仿宋_GB2312"/>
                <w:color w:val="000000"/>
                <w:kern w:val="0"/>
                <w:sz w:val="24"/>
                <w:lang w:bidi="ar"/>
              </w:rPr>
            </w:pPr>
          </w:p>
        </w:tc>
      </w:tr>
      <w:tr w14:paraId="198B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1982" w:type="dxa"/>
            <w:vAlign w:val="center"/>
          </w:tcPr>
          <w:p w14:paraId="4A8C5D82">
            <w:pPr>
              <w:widowControl/>
              <w:snapToGrid w:val="0"/>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kern w:val="0"/>
                <w:sz w:val="24"/>
                <w:lang w:bidi="ar"/>
              </w:rPr>
              <w:t>十一、守牢美丽辽宁安全底线</w:t>
            </w:r>
            <w:r>
              <w:rPr>
                <w:rFonts w:hint="eastAsia" w:ascii="仿宋_GB2312" w:hAnsi="仿宋_GB2312" w:cs="仿宋_GB2312"/>
                <w:color w:val="000000"/>
                <w:kern w:val="0"/>
                <w:sz w:val="24"/>
                <w:lang w:eastAsia="zh-CN" w:bidi="ar"/>
              </w:rPr>
              <w:t>。</w:t>
            </w:r>
          </w:p>
        </w:tc>
        <w:tc>
          <w:tcPr>
            <w:tcW w:w="2025" w:type="dxa"/>
            <w:vAlign w:val="center"/>
          </w:tcPr>
          <w:p w14:paraId="720B26D0">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24.加强生态安全与经济安全、资源安全等领域协同，健全生态安全工作协调机制</w:t>
            </w:r>
          </w:p>
        </w:tc>
        <w:tc>
          <w:tcPr>
            <w:tcW w:w="4600" w:type="dxa"/>
            <w:vAlign w:val="center"/>
          </w:tcPr>
          <w:p w14:paraId="200C4926">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组织相关部门完成生态安全预警指标监测。</w:t>
            </w:r>
          </w:p>
        </w:tc>
        <w:tc>
          <w:tcPr>
            <w:tcW w:w="1698" w:type="dxa"/>
            <w:vAlign w:val="center"/>
          </w:tcPr>
          <w:p w14:paraId="04E0A477">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sz w:val="24"/>
              </w:rPr>
              <w:t>水资源处</w:t>
            </w:r>
          </w:p>
          <w:p w14:paraId="0B13C483">
            <w:pPr>
              <w:pStyle w:val="2"/>
              <w:snapToGrid w:val="0"/>
              <w:jc w:val="center"/>
              <w:rPr>
                <w:rFonts w:hint="eastAsia"/>
              </w:rPr>
            </w:pPr>
            <w:r>
              <w:rPr>
                <w:rFonts w:hint="eastAsia" w:ascii="仿宋_GB2312" w:hAnsi="仿宋_GB2312" w:eastAsia="仿宋_GB2312" w:cs="仿宋_GB2312"/>
                <w:color w:val="000000"/>
                <w:kern w:val="0"/>
                <w:sz w:val="24"/>
                <w:szCs w:val="24"/>
                <w:lang w:bidi="ar"/>
              </w:rPr>
              <w:t>水文防御处</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水情中心</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水资源中心</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水保中心</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防汛中心</w:t>
            </w:r>
          </w:p>
        </w:tc>
        <w:tc>
          <w:tcPr>
            <w:tcW w:w="1427" w:type="dxa"/>
            <w:vAlign w:val="center"/>
          </w:tcPr>
          <w:p w14:paraId="67F47C7C">
            <w:pPr>
              <w:widowControl/>
              <w:snapToGrid w:val="0"/>
              <w:jc w:val="center"/>
              <w:rPr>
                <w:rFonts w:hint="eastAsia" w:ascii="仿宋_GB2312" w:hAnsi="仿宋_GB2312" w:cs="仿宋_GB2312"/>
                <w:color w:val="000000"/>
                <w:sz w:val="24"/>
              </w:rPr>
            </w:pPr>
          </w:p>
        </w:tc>
        <w:tc>
          <w:tcPr>
            <w:tcW w:w="962" w:type="dxa"/>
            <w:vAlign w:val="center"/>
          </w:tcPr>
          <w:p w14:paraId="20B8E790">
            <w:pPr>
              <w:widowControl/>
              <w:snapToGrid w:val="0"/>
              <w:jc w:val="center"/>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武术</w:t>
            </w:r>
          </w:p>
          <w:p w14:paraId="789A411E">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刘卓也</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蔡涛</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田文英</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吴法伟</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梁立章</w:t>
            </w:r>
          </w:p>
        </w:tc>
        <w:tc>
          <w:tcPr>
            <w:tcW w:w="963" w:type="dxa"/>
            <w:vAlign w:val="center"/>
          </w:tcPr>
          <w:p w14:paraId="5D0650EE">
            <w:pPr>
              <w:widowControl/>
              <w:snapToGrid w:val="0"/>
              <w:jc w:val="center"/>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董珺璞</w:t>
            </w:r>
          </w:p>
          <w:p w14:paraId="522BB73E">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于淼</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顾燕平</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 xml:space="preserve">贺雪菲 </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凡胜豪</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陈海山</w:t>
            </w:r>
          </w:p>
        </w:tc>
        <w:tc>
          <w:tcPr>
            <w:tcW w:w="729" w:type="dxa"/>
            <w:vAlign w:val="center"/>
          </w:tcPr>
          <w:p w14:paraId="65F14434">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美丽辽宁</w:t>
            </w:r>
          </w:p>
        </w:tc>
      </w:tr>
      <w:tr w14:paraId="583E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1982" w:type="dxa"/>
            <w:vMerge w:val="restart"/>
            <w:vAlign w:val="center"/>
          </w:tcPr>
          <w:p w14:paraId="20456A94">
            <w:pPr>
              <w:widowControl/>
              <w:snapToGrid w:val="0"/>
              <w:rPr>
                <w:rFonts w:hint="eastAsia" w:ascii="仿宋_GB2312" w:hAnsi="仿宋_GB2312" w:eastAsia="仿宋_GB2312" w:cs="仿宋_GB2312"/>
                <w:color w:val="000000"/>
                <w:sz w:val="24"/>
                <w:lang w:eastAsia="zh-CN"/>
              </w:rPr>
            </w:pPr>
            <w:r>
              <w:rPr>
                <w:rFonts w:hint="eastAsia" w:ascii="仿宋_GB2312" w:hAnsi="仿宋_GB2312" w:cs="仿宋_GB2312"/>
                <w:color w:val="000000"/>
                <w:kern w:val="0"/>
                <w:sz w:val="24"/>
                <w:lang w:bidi="ar"/>
              </w:rPr>
              <w:t>十一、守牢美丽辽宁安全底线</w:t>
            </w:r>
            <w:r>
              <w:rPr>
                <w:rFonts w:hint="eastAsia" w:ascii="仿宋_GB2312" w:hAnsi="仿宋_GB2312" w:cs="仿宋_GB2312"/>
                <w:color w:val="000000"/>
                <w:kern w:val="0"/>
                <w:sz w:val="24"/>
                <w:lang w:eastAsia="zh-CN" w:bidi="ar"/>
              </w:rPr>
              <w:t>。</w:t>
            </w:r>
          </w:p>
        </w:tc>
        <w:tc>
          <w:tcPr>
            <w:tcW w:w="2025" w:type="dxa"/>
            <w:vAlign w:val="center"/>
          </w:tcPr>
          <w:p w14:paraId="7402416A">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25.完善与吉林省、黑龙江省、内蒙古自治区等周边省区生态安全共保、共治、共建、共享工作机制</w:t>
            </w:r>
          </w:p>
        </w:tc>
        <w:tc>
          <w:tcPr>
            <w:tcW w:w="4600" w:type="dxa"/>
            <w:vAlign w:val="center"/>
          </w:tcPr>
          <w:p w14:paraId="2B6B9EB2">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继续推动《三省一区加强生态文明建设合作框架协议》明确的合作事项落实。</w:t>
            </w:r>
          </w:p>
        </w:tc>
        <w:tc>
          <w:tcPr>
            <w:tcW w:w="1698" w:type="dxa"/>
            <w:vAlign w:val="center"/>
          </w:tcPr>
          <w:p w14:paraId="051937AF">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办公室</w:t>
            </w:r>
          </w:p>
        </w:tc>
        <w:tc>
          <w:tcPr>
            <w:tcW w:w="1427" w:type="dxa"/>
            <w:vAlign w:val="center"/>
          </w:tcPr>
          <w:p w14:paraId="0FEE220C">
            <w:pPr>
              <w:widowControl/>
              <w:snapToGrid w:val="0"/>
              <w:jc w:val="center"/>
              <w:rPr>
                <w:rFonts w:hint="eastAsia" w:ascii="仿宋_GB2312" w:hAnsi="仿宋_GB2312" w:cs="仿宋_GB2312"/>
                <w:color w:val="000000"/>
                <w:sz w:val="24"/>
              </w:rPr>
            </w:pPr>
          </w:p>
        </w:tc>
        <w:tc>
          <w:tcPr>
            <w:tcW w:w="962" w:type="dxa"/>
            <w:vAlign w:val="center"/>
          </w:tcPr>
          <w:p w14:paraId="3918007A">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杨冬</w:t>
            </w:r>
          </w:p>
        </w:tc>
        <w:tc>
          <w:tcPr>
            <w:tcW w:w="963" w:type="dxa"/>
            <w:vAlign w:val="center"/>
          </w:tcPr>
          <w:p w14:paraId="5CE64EDA">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孙晓东</w:t>
            </w:r>
          </w:p>
        </w:tc>
        <w:tc>
          <w:tcPr>
            <w:tcW w:w="729" w:type="dxa"/>
            <w:vAlign w:val="center"/>
          </w:tcPr>
          <w:p w14:paraId="13DBC077">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美丽辽宁</w:t>
            </w:r>
          </w:p>
        </w:tc>
      </w:tr>
      <w:tr w14:paraId="7B84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3" w:hRule="atLeast"/>
          <w:jc w:val="center"/>
        </w:trPr>
        <w:tc>
          <w:tcPr>
            <w:tcW w:w="1982" w:type="dxa"/>
            <w:vMerge w:val="continue"/>
            <w:vAlign w:val="center"/>
          </w:tcPr>
          <w:p w14:paraId="57945AD0">
            <w:pPr>
              <w:widowControl/>
              <w:snapToGrid w:val="0"/>
              <w:rPr>
                <w:rFonts w:hint="eastAsia" w:ascii="仿宋_GB2312" w:hAnsi="仿宋_GB2312" w:cs="仿宋_GB2312"/>
                <w:color w:val="000000"/>
                <w:sz w:val="24"/>
              </w:rPr>
            </w:pPr>
          </w:p>
        </w:tc>
        <w:tc>
          <w:tcPr>
            <w:tcW w:w="2025" w:type="dxa"/>
            <w:vAlign w:val="center"/>
          </w:tcPr>
          <w:p w14:paraId="319FF168">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26.落实《国家适应气候变化战略2035》要求，提升水资源、陆地生态系统、海洋与海岸带等重点领域适应气候变化能力；加强气候变化观测网络建设，提升极端天气预报及系统应急能力</w:t>
            </w:r>
          </w:p>
        </w:tc>
        <w:tc>
          <w:tcPr>
            <w:tcW w:w="4600" w:type="dxa"/>
            <w:vAlign w:val="center"/>
          </w:tcPr>
          <w:p w14:paraId="539F2B21">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1.在45处雨量站点配备北斗卫星通信设备，提高应急通讯能力。</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2.进一步完善辽宁省洪水预报调度系统，开展试点小流域次小时尺度洪水预报研究，提升洪水预报能力。</w:t>
            </w:r>
          </w:p>
        </w:tc>
        <w:tc>
          <w:tcPr>
            <w:tcW w:w="1698" w:type="dxa"/>
            <w:vAlign w:val="center"/>
          </w:tcPr>
          <w:p w14:paraId="313CCD7D">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水资源处</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水文防御处</w:t>
            </w:r>
          </w:p>
        </w:tc>
        <w:tc>
          <w:tcPr>
            <w:tcW w:w="1427" w:type="dxa"/>
            <w:vAlign w:val="center"/>
          </w:tcPr>
          <w:p w14:paraId="25DA86EA">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省水利厅适应气候变化重要任务工作各相关责任单位</w:t>
            </w:r>
          </w:p>
        </w:tc>
        <w:tc>
          <w:tcPr>
            <w:tcW w:w="962" w:type="dxa"/>
            <w:vAlign w:val="center"/>
          </w:tcPr>
          <w:p w14:paraId="0F8D1726">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武术</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刘卓也</w:t>
            </w:r>
          </w:p>
        </w:tc>
        <w:tc>
          <w:tcPr>
            <w:tcW w:w="963" w:type="dxa"/>
            <w:vAlign w:val="center"/>
          </w:tcPr>
          <w:p w14:paraId="37C53DC1">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董珺璞</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于淼</w:t>
            </w:r>
          </w:p>
        </w:tc>
        <w:tc>
          <w:tcPr>
            <w:tcW w:w="729" w:type="dxa"/>
            <w:vAlign w:val="center"/>
          </w:tcPr>
          <w:p w14:paraId="545D9C62">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美丽辽宁</w:t>
            </w:r>
          </w:p>
        </w:tc>
      </w:tr>
      <w:tr w14:paraId="4BFD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982" w:type="dxa"/>
            <w:vAlign w:val="center"/>
          </w:tcPr>
          <w:p w14:paraId="05F4EF73">
            <w:pPr>
              <w:widowControl/>
              <w:snapToGrid w:val="0"/>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kern w:val="0"/>
                <w:sz w:val="24"/>
                <w:lang w:bidi="ar"/>
              </w:rPr>
              <w:t>十二、打造美丽辽宁示范样板</w:t>
            </w:r>
            <w:r>
              <w:rPr>
                <w:rFonts w:hint="eastAsia" w:ascii="仿宋_GB2312" w:hAnsi="仿宋_GB2312" w:cs="仿宋_GB2312"/>
                <w:color w:val="000000"/>
                <w:kern w:val="0"/>
                <w:sz w:val="24"/>
                <w:lang w:eastAsia="zh-CN" w:bidi="ar"/>
              </w:rPr>
              <w:t>。</w:t>
            </w:r>
          </w:p>
        </w:tc>
        <w:tc>
          <w:tcPr>
            <w:tcW w:w="2025" w:type="dxa"/>
            <w:vAlign w:val="center"/>
          </w:tcPr>
          <w:p w14:paraId="52C0F255">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27.实施城市更新行动</w:t>
            </w:r>
          </w:p>
        </w:tc>
        <w:tc>
          <w:tcPr>
            <w:tcW w:w="4600" w:type="dxa"/>
            <w:vAlign w:val="center"/>
          </w:tcPr>
          <w:p w14:paraId="2BBFC0B6">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根据省建设城市更新先导区领导小组部署，2026年将持续从水土保持、岸线保护利用、生态流量保障等方面发力，推进《省部共建城市更新先导区实施方案》的全面落实，系统做好相关阶段性总结与成效提炼工作。</w:t>
            </w:r>
          </w:p>
        </w:tc>
        <w:tc>
          <w:tcPr>
            <w:tcW w:w="1698" w:type="dxa"/>
            <w:vAlign w:val="center"/>
          </w:tcPr>
          <w:p w14:paraId="0A8AB42B">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规财处</w:t>
            </w:r>
          </w:p>
        </w:tc>
        <w:tc>
          <w:tcPr>
            <w:tcW w:w="1427" w:type="dxa"/>
            <w:vAlign w:val="center"/>
          </w:tcPr>
          <w:p w14:paraId="3D81C5D8">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各相关责任单位</w:t>
            </w:r>
          </w:p>
        </w:tc>
        <w:tc>
          <w:tcPr>
            <w:tcW w:w="962" w:type="dxa"/>
            <w:vAlign w:val="center"/>
          </w:tcPr>
          <w:p w14:paraId="79CE0E46">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杨丽娜</w:t>
            </w:r>
          </w:p>
        </w:tc>
        <w:tc>
          <w:tcPr>
            <w:tcW w:w="963" w:type="dxa"/>
            <w:vAlign w:val="center"/>
          </w:tcPr>
          <w:p w14:paraId="27611CAF">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刘玉龙</w:t>
            </w:r>
          </w:p>
        </w:tc>
        <w:tc>
          <w:tcPr>
            <w:tcW w:w="729" w:type="dxa"/>
            <w:vAlign w:val="center"/>
          </w:tcPr>
          <w:p w14:paraId="73CBD43F">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美丽辽宁</w:t>
            </w:r>
          </w:p>
        </w:tc>
      </w:tr>
      <w:tr w14:paraId="6515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1982" w:type="dxa"/>
            <w:vMerge w:val="restart"/>
            <w:vAlign w:val="center"/>
          </w:tcPr>
          <w:p w14:paraId="4FE9ED1C">
            <w:pPr>
              <w:widowControl/>
              <w:snapToGrid w:val="0"/>
              <w:rPr>
                <w:rFonts w:hint="eastAsia" w:ascii="仿宋_GB2312" w:hAnsi="仿宋_GB2312" w:eastAsia="仿宋_GB2312" w:cs="仿宋_GB2312"/>
                <w:color w:val="000000"/>
                <w:sz w:val="24"/>
                <w:lang w:eastAsia="zh-CN"/>
              </w:rPr>
            </w:pPr>
            <w:r>
              <w:rPr>
                <w:rFonts w:hint="eastAsia" w:ascii="仿宋_GB2312" w:hAnsi="仿宋_GB2312" w:cs="仿宋_GB2312"/>
                <w:color w:val="000000"/>
                <w:kern w:val="0"/>
                <w:sz w:val="24"/>
                <w:lang w:bidi="ar"/>
              </w:rPr>
              <w:t>十二、打造美丽辽宁示范样板</w:t>
            </w:r>
            <w:r>
              <w:rPr>
                <w:rFonts w:hint="eastAsia" w:ascii="仿宋_GB2312" w:hAnsi="仿宋_GB2312" w:cs="仿宋_GB2312"/>
                <w:color w:val="000000"/>
                <w:kern w:val="0"/>
                <w:sz w:val="24"/>
                <w:lang w:eastAsia="zh-CN" w:bidi="ar"/>
              </w:rPr>
              <w:t>。</w:t>
            </w:r>
          </w:p>
        </w:tc>
        <w:tc>
          <w:tcPr>
            <w:tcW w:w="2025" w:type="dxa"/>
            <w:vAlign w:val="center"/>
          </w:tcPr>
          <w:p w14:paraId="5D299CC3">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28.统筹推动乡村生态振兴和农村人居环境整治，深入打好农业农村污染治理攻坚战</w:t>
            </w:r>
          </w:p>
        </w:tc>
        <w:tc>
          <w:tcPr>
            <w:tcW w:w="4600" w:type="dxa"/>
            <w:vAlign w:val="center"/>
          </w:tcPr>
          <w:p w14:paraId="68AABFC9">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持续开展河湖垃圾清理整治常态化工作。在强化河长巡河的基础上，组织好乡镇水利工作人员、水管员、库管员等基层工作力量，全面参与河湖库垃圾排查整治工作。</w:t>
            </w:r>
          </w:p>
        </w:tc>
        <w:tc>
          <w:tcPr>
            <w:tcW w:w="1698" w:type="dxa"/>
            <w:vAlign w:val="center"/>
          </w:tcPr>
          <w:p w14:paraId="41709588">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江河管护中心</w:t>
            </w:r>
          </w:p>
        </w:tc>
        <w:tc>
          <w:tcPr>
            <w:tcW w:w="1427" w:type="dxa"/>
            <w:vAlign w:val="center"/>
          </w:tcPr>
          <w:p w14:paraId="32013EF7">
            <w:pPr>
              <w:widowControl/>
              <w:snapToGrid w:val="0"/>
              <w:jc w:val="center"/>
              <w:rPr>
                <w:rFonts w:hint="eastAsia" w:ascii="仿宋_GB2312" w:hAnsi="仿宋_GB2312" w:cs="仿宋_GB2312"/>
                <w:color w:val="000000"/>
                <w:sz w:val="24"/>
              </w:rPr>
            </w:pPr>
          </w:p>
        </w:tc>
        <w:tc>
          <w:tcPr>
            <w:tcW w:w="962" w:type="dxa"/>
            <w:vAlign w:val="center"/>
          </w:tcPr>
          <w:p w14:paraId="345B654A">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包健杰</w:t>
            </w:r>
          </w:p>
        </w:tc>
        <w:tc>
          <w:tcPr>
            <w:tcW w:w="963" w:type="dxa"/>
            <w:vAlign w:val="center"/>
          </w:tcPr>
          <w:p w14:paraId="48C259A1">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姜延辉</w:t>
            </w:r>
          </w:p>
        </w:tc>
        <w:tc>
          <w:tcPr>
            <w:tcW w:w="729" w:type="dxa"/>
            <w:vAlign w:val="center"/>
          </w:tcPr>
          <w:p w14:paraId="5649D76F">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美丽辽宁</w:t>
            </w:r>
          </w:p>
        </w:tc>
      </w:tr>
      <w:tr w14:paraId="083C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982" w:type="dxa"/>
            <w:vMerge w:val="continue"/>
            <w:vAlign w:val="center"/>
          </w:tcPr>
          <w:p w14:paraId="361E8367">
            <w:pPr>
              <w:widowControl/>
              <w:snapToGrid w:val="0"/>
              <w:rPr>
                <w:rFonts w:hint="eastAsia" w:ascii="仿宋_GB2312" w:hAnsi="仿宋_GB2312" w:cs="仿宋_GB2312"/>
                <w:color w:val="000000"/>
                <w:sz w:val="24"/>
              </w:rPr>
            </w:pPr>
          </w:p>
        </w:tc>
        <w:tc>
          <w:tcPr>
            <w:tcW w:w="2025" w:type="dxa"/>
            <w:vAlign w:val="center"/>
          </w:tcPr>
          <w:p w14:paraId="1D7A45EA">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29.发挥美丽河湖优秀案例示范带动作用，持续推进美丽河湖建设</w:t>
            </w:r>
          </w:p>
        </w:tc>
        <w:tc>
          <w:tcPr>
            <w:tcW w:w="4600" w:type="dxa"/>
            <w:vAlign w:val="center"/>
          </w:tcPr>
          <w:p w14:paraId="193EB17D">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配合省生态环境厅，在开展优秀案例评选中对生态流量指标进行评估。</w:t>
            </w:r>
          </w:p>
        </w:tc>
        <w:tc>
          <w:tcPr>
            <w:tcW w:w="1698" w:type="dxa"/>
            <w:vAlign w:val="center"/>
          </w:tcPr>
          <w:p w14:paraId="158EA819">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水资源处</w:t>
            </w:r>
          </w:p>
        </w:tc>
        <w:tc>
          <w:tcPr>
            <w:tcW w:w="1427" w:type="dxa"/>
            <w:vAlign w:val="center"/>
          </w:tcPr>
          <w:p w14:paraId="370EDB8F">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站网中心</w:t>
            </w:r>
          </w:p>
        </w:tc>
        <w:tc>
          <w:tcPr>
            <w:tcW w:w="962" w:type="dxa"/>
            <w:vAlign w:val="center"/>
          </w:tcPr>
          <w:p w14:paraId="0EFF7353">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武术</w:t>
            </w:r>
          </w:p>
        </w:tc>
        <w:tc>
          <w:tcPr>
            <w:tcW w:w="963" w:type="dxa"/>
            <w:vAlign w:val="center"/>
          </w:tcPr>
          <w:p w14:paraId="73116B33">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邹吉虎</w:t>
            </w:r>
          </w:p>
        </w:tc>
        <w:tc>
          <w:tcPr>
            <w:tcW w:w="729" w:type="dxa"/>
            <w:vAlign w:val="center"/>
          </w:tcPr>
          <w:p w14:paraId="1865BD70">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美丽辽宁</w:t>
            </w:r>
          </w:p>
        </w:tc>
      </w:tr>
      <w:tr w14:paraId="2FE3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1982" w:type="dxa"/>
            <w:vMerge w:val="restart"/>
            <w:vAlign w:val="center"/>
          </w:tcPr>
          <w:p w14:paraId="5DC766FF">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十三、健全美丽辽宁支撑保障体系</w:t>
            </w:r>
          </w:p>
        </w:tc>
        <w:tc>
          <w:tcPr>
            <w:tcW w:w="2025" w:type="dxa"/>
            <w:vAlign w:val="center"/>
          </w:tcPr>
          <w:p w14:paraId="6500BA29">
            <w:pPr>
              <w:widowControl/>
              <w:snapToGrid w:val="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30.健全生态产品价值实现机制，推进横向生态保护补偿，探索生态综合补偿</w:t>
            </w:r>
          </w:p>
        </w:tc>
        <w:tc>
          <w:tcPr>
            <w:tcW w:w="4600" w:type="dxa"/>
            <w:vAlign w:val="center"/>
          </w:tcPr>
          <w:p w14:paraId="3FD76B8A">
            <w:pPr>
              <w:widowControl/>
              <w:snapToGrid w:val="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配合省发展改革委、省财政厅等部门，研究制定并完善生态补偿相关政策和机制。持续推动“节水贷”融资服务，助力辽宁省节水产业发展和水权交易；深入推进试点地区侵蚀沟治理工程新增耕地指标交易、水土保持重点工程碳汇交易、生态清洁小流域生态产品价值转化等交易工作。</w:t>
            </w:r>
          </w:p>
        </w:tc>
        <w:tc>
          <w:tcPr>
            <w:tcW w:w="1698" w:type="dxa"/>
            <w:vAlign w:val="center"/>
          </w:tcPr>
          <w:p w14:paraId="3BB68388">
            <w:pPr>
              <w:widowControl/>
              <w:snapToGrid w:val="0"/>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规财处</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水资源处</w:t>
            </w:r>
          </w:p>
        </w:tc>
        <w:tc>
          <w:tcPr>
            <w:tcW w:w="1427" w:type="dxa"/>
            <w:vAlign w:val="center"/>
          </w:tcPr>
          <w:p w14:paraId="5F75E316">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水保处</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水保中心</w:t>
            </w:r>
          </w:p>
        </w:tc>
        <w:tc>
          <w:tcPr>
            <w:tcW w:w="962" w:type="dxa"/>
            <w:vAlign w:val="center"/>
          </w:tcPr>
          <w:p w14:paraId="42167600">
            <w:pPr>
              <w:widowControl/>
              <w:snapToGrid w:val="0"/>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杨丽娜</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武术</w:t>
            </w:r>
          </w:p>
        </w:tc>
        <w:tc>
          <w:tcPr>
            <w:tcW w:w="963" w:type="dxa"/>
            <w:vAlign w:val="center"/>
          </w:tcPr>
          <w:p w14:paraId="698DEADD">
            <w:pPr>
              <w:widowControl/>
              <w:snapToGrid w:val="0"/>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吴迪</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刘玉龙</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董珺璞</w:t>
            </w:r>
          </w:p>
        </w:tc>
        <w:tc>
          <w:tcPr>
            <w:tcW w:w="729" w:type="dxa"/>
            <w:vAlign w:val="center"/>
          </w:tcPr>
          <w:p w14:paraId="168007B3">
            <w:pPr>
              <w:widowControl/>
              <w:snapToGrid w:val="0"/>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美丽辽宁</w:t>
            </w:r>
          </w:p>
        </w:tc>
      </w:tr>
      <w:tr w14:paraId="0D34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982" w:type="dxa"/>
            <w:vMerge w:val="continue"/>
            <w:vAlign w:val="center"/>
          </w:tcPr>
          <w:p w14:paraId="11C35481">
            <w:pPr>
              <w:widowControl/>
              <w:snapToGrid w:val="0"/>
              <w:rPr>
                <w:rFonts w:hint="eastAsia" w:ascii="仿宋_GB2312" w:hAnsi="仿宋_GB2312" w:cs="仿宋_GB2312"/>
                <w:color w:val="000000"/>
                <w:sz w:val="24"/>
              </w:rPr>
            </w:pPr>
          </w:p>
        </w:tc>
        <w:tc>
          <w:tcPr>
            <w:tcW w:w="2025" w:type="dxa"/>
            <w:vAlign w:val="center"/>
          </w:tcPr>
          <w:p w14:paraId="5A7029B4">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31.强化水事违法案件办理力度</w:t>
            </w:r>
          </w:p>
        </w:tc>
        <w:tc>
          <w:tcPr>
            <w:tcW w:w="4600" w:type="dxa"/>
            <w:vAlign w:val="center"/>
          </w:tcPr>
          <w:p w14:paraId="0EE64866">
            <w:pPr>
              <w:widowControl/>
              <w:snapToGrid w:val="0"/>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1.加强案件线索受理转办，对涉刑线索及时移交公安部门查处。</w:t>
            </w:r>
            <w:r>
              <w:rPr>
                <w:rFonts w:hint="eastAsia" w:ascii="仿宋_GB2312" w:hAnsi="仿宋_GB2312" w:cs="仿宋_GB2312"/>
                <w:color w:val="000000"/>
                <w:kern w:val="0"/>
                <w:sz w:val="24"/>
                <w:lang w:bidi="ar"/>
              </w:rPr>
              <w:br w:type="textWrapping"/>
            </w:r>
            <w:r>
              <w:rPr>
                <w:rFonts w:hint="eastAsia" w:ascii="仿宋_GB2312" w:hAnsi="仿宋_GB2312" w:cs="仿宋_GB2312"/>
                <w:color w:val="000000"/>
                <w:kern w:val="0"/>
                <w:sz w:val="24"/>
                <w:lang w:bidi="ar"/>
              </w:rPr>
              <w:t>2.加强与公安部门协调配合，积极提供水利行业技术支持。</w:t>
            </w:r>
          </w:p>
        </w:tc>
        <w:tc>
          <w:tcPr>
            <w:tcW w:w="1698" w:type="dxa"/>
            <w:vAlign w:val="center"/>
          </w:tcPr>
          <w:p w14:paraId="6BE2E94C">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水政中心</w:t>
            </w:r>
          </w:p>
        </w:tc>
        <w:tc>
          <w:tcPr>
            <w:tcW w:w="1427" w:type="dxa"/>
            <w:vAlign w:val="center"/>
          </w:tcPr>
          <w:p w14:paraId="069DF232">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法规审批处</w:t>
            </w:r>
          </w:p>
        </w:tc>
        <w:tc>
          <w:tcPr>
            <w:tcW w:w="962" w:type="dxa"/>
            <w:vAlign w:val="center"/>
          </w:tcPr>
          <w:p w14:paraId="6F2392DE">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韩冬</w:t>
            </w:r>
          </w:p>
        </w:tc>
        <w:tc>
          <w:tcPr>
            <w:tcW w:w="963" w:type="dxa"/>
            <w:vAlign w:val="center"/>
          </w:tcPr>
          <w:p w14:paraId="0EFB3373">
            <w:pPr>
              <w:widowControl/>
              <w:snapToGrid w:val="0"/>
              <w:jc w:val="center"/>
              <w:textAlignment w:val="center"/>
              <w:rPr>
                <w:rFonts w:hint="eastAsia" w:ascii="仿宋_GB2312" w:hAnsi="仿宋_GB2312" w:cs="仿宋_GB2312"/>
                <w:color w:val="000000"/>
                <w:sz w:val="24"/>
              </w:rPr>
            </w:pPr>
            <w:r>
              <w:rPr>
                <w:rFonts w:hint="eastAsia" w:ascii="仿宋_GB2312" w:hAnsi="仿宋_GB2312" w:cs="仿宋_GB2312"/>
                <w:color w:val="000000"/>
                <w:kern w:val="0"/>
                <w:sz w:val="24"/>
                <w:lang w:bidi="ar"/>
              </w:rPr>
              <w:t>胡迪</w:t>
            </w:r>
          </w:p>
        </w:tc>
        <w:tc>
          <w:tcPr>
            <w:tcW w:w="729" w:type="dxa"/>
            <w:vAlign w:val="center"/>
          </w:tcPr>
          <w:p w14:paraId="45E954EE">
            <w:pPr>
              <w:widowControl/>
              <w:snapToGrid w:val="0"/>
              <w:jc w:val="center"/>
              <w:rPr>
                <w:rFonts w:hint="eastAsia" w:ascii="仿宋_GB2312" w:hAnsi="仿宋_GB2312" w:cs="仿宋_GB2312"/>
                <w:color w:val="000000"/>
                <w:sz w:val="24"/>
              </w:rPr>
            </w:pPr>
          </w:p>
        </w:tc>
      </w:tr>
    </w:tbl>
    <w:p w14:paraId="4C52FB72">
      <w:pPr>
        <w:rPr>
          <w:rFonts w:hint="eastAsia"/>
        </w:rPr>
      </w:pPr>
    </w:p>
    <w:p w14:paraId="37BCFE65">
      <w:pPr>
        <w:rPr>
          <w:rFonts w:hint="eastAsia"/>
        </w:rPr>
        <w:sectPr>
          <w:footerReference r:id="rId3" w:type="even"/>
          <w:pgSz w:w="16840" w:h="11907" w:orient="landscape"/>
          <w:pgMar w:top="1588" w:right="2098" w:bottom="1474" w:left="1985" w:header="851" w:footer="1588" w:gutter="0"/>
          <w:pgNumType w:fmt="numberInDash"/>
          <w:cols w:space="720" w:num="1"/>
          <w:docGrid w:type="linesAndChars" w:linePitch="579" w:charSpace="-842"/>
        </w:sectPr>
      </w:pPr>
    </w:p>
    <w:p w14:paraId="15E6EA7E">
      <w:pPr>
        <w:pStyle w:val="2"/>
        <w:rPr>
          <w:rFonts w:hint="eastAsia"/>
        </w:rPr>
      </w:pPr>
    </w:p>
    <w:p w14:paraId="2335FCF7">
      <w:pPr>
        <w:rPr>
          <w:rFonts w:hint="eastAsia"/>
        </w:rPr>
      </w:pPr>
    </w:p>
    <w:p w14:paraId="67CB5D68">
      <w:pPr>
        <w:rPr>
          <w:rFonts w:hint="eastAsia"/>
        </w:rPr>
      </w:pPr>
    </w:p>
    <w:p w14:paraId="6074B867">
      <w:pPr>
        <w:rPr>
          <w:rFonts w:hint="eastAsia"/>
        </w:rPr>
      </w:pPr>
    </w:p>
    <w:p w14:paraId="38B0C42D">
      <w:pPr>
        <w:rPr>
          <w:rFonts w:hint="eastAsia"/>
        </w:rPr>
      </w:pPr>
    </w:p>
    <w:p w14:paraId="22CEBA74">
      <w:pPr>
        <w:rPr>
          <w:rFonts w:hint="eastAsia"/>
        </w:rPr>
      </w:pPr>
    </w:p>
    <w:p w14:paraId="6AD615FA">
      <w:pPr>
        <w:rPr>
          <w:rFonts w:hint="eastAsia"/>
        </w:rPr>
      </w:pPr>
    </w:p>
    <w:p w14:paraId="6A5C5AA3">
      <w:pPr>
        <w:rPr>
          <w:rFonts w:hint="eastAsia"/>
        </w:rPr>
      </w:pPr>
    </w:p>
    <w:p w14:paraId="10F6F5C7">
      <w:pPr>
        <w:rPr>
          <w:rFonts w:hint="eastAsia"/>
        </w:rPr>
      </w:pPr>
    </w:p>
    <w:p w14:paraId="4458DEF1">
      <w:pPr>
        <w:rPr>
          <w:rFonts w:hint="eastAsia"/>
        </w:rPr>
      </w:pPr>
    </w:p>
    <w:p w14:paraId="75835D47">
      <w:pPr>
        <w:rPr>
          <w:rFonts w:hint="eastAsia"/>
        </w:rPr>
      </w:pPr>
    </w:p>
    <w:p w14:paraId="3D55E79C">
      <w:pPr>
        <w:rPr>
          <w:rFonts w:hint="eastAsia"/>
        </w:rPr>
      </w:pPr>
    </w:p>
    <w:p w14:paraId="69585B40">
      <w:pPr>
        <w:rPr>
          <w:rFonts w:hint="eastAsia"/>
        </w:rPr>
      </w:pPr>
    </w:p>
    <w:p w14:paraId="5A777842">
      <w:pPr>
        <w:rPr>
          <w:rFonts w:hint="eastAsia"/>
        </w:rPr>
      </w:pPr>
    </w:p>
    <w:p w14:paraId="4DBA87F7">
      <w:pPr>
        <w:rPr>
          <w:rFonts w:hint="eastAsia"/>
        </w:rPr>
      </w:pPr>
    </w:p>
    <w:p w14:paraId="22BBA6DD">
      <w:pPr>
        <w:rPr>
          <w:rFonts w:hint="eastAsia"/>
        </w:rPr>
      </w:pPr>
    </w:p>
    <w:p w14:paraId="509DE7A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DCA5C">
    <w:pPr>
      <w:pStyle w:val="3"/>
      <w:ind w:firstLine="280" w:firstLineChars="100"/>
      <w:rPr>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AF48AF"/>
    <w:rsid w:val="2EAF48AF"/>
    <w:rsid w:val="7AC643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uiPriority w:val="0"/>
    <w:rPr>
      <w:rFonts w:ascii="Times New Roman" w:hAnsi="Times New Roman" w:eastAsia="宋体" w:cs="Times New Roman"/>
      <w:sz w:val="21"/>
      <w:szCs w:val="2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省水利厅</Company>
  <Pages>10</Pages>
  <Words>3234</Words>
  <Characters>3344</Characters>
  <Lines>0</Lines>
  <Paragraphs>0</Paragraphs>
  <TotalTime>1</TotalTime>
  <ScaleCrop>false</ScaleCrop>
  <LinksUpToDate>false</LinksUpToDate>
  <CharactersWithSpaces>3345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2011-09-10T10:03:00Z</dcterms:created>
  <dc:creator>刘颖晰</dc:creator>
  <cp:lastModifiedBy>董珺璞</cp:lastModifiedBy>
  <dcterms:modified xsi:type="dcterms:W3CDTF">2026-01-09T00:52:56Z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eyJoZGlkIjoiMDQ0MDE1ZmM3OWI4MmVkOGI5NzU3NzJhYzcwMWM1YmEiLCJ1c2VySWQiOiI1NTA2NzAzNDUifQ==</vt:lpwstr>
  </property>
  <property fmtid="{D5CDD505-2E9C-101B-9397-08002B2CF9AE}" pid="4" name="ICV">
    <vt:lpwstr>E40C0CF00D594067A41A9D9742AA79F2_12</vt:lpwstr>
  </property>
</Properties>
</file>