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5"/>
        </w:tabs>
        <w:spacing w:line="300" w:lineRule="auto"/>
        <w:ind w:right="663" w:firstLine="450"/>
        <w:jc w:val="center"/>
        <w:rPr>
          <w:rFonts w:ascii="宋体"/>
          <w:sz w:val="44"/>
          <w:szCs w:val="44"/>
        </w:rPr>
      </w:pPr>
      <w:r>
        <w:rPr>
          <w:rFonts w:hint="eastAsia" w:ascii="宋体"/>
          <w:b/>
          <w:sz w:val="72"/>
          <w:szCs w:val="72"/>
        </w:rPr>
        <w:t xml:space="preserve">                  </w:t>
      </w:r>
      <w:r>
        <w:rPr>
          <w:rFonts w:hint="eastAsia" w:ascii="宋体"/>
          <w:sz w:val="44"/>
          <w:szCs w:val="44"/>
        </w:rPr>
        <w:t>报纸版</w:t>
      </w:r>
    </w:p>
    <w:p>
      <w:pPr>
        <w:tabs>
          <w:tab w:val="left" w:pos="525"/>
        </w:tabs>
        <w:spacing w:line="300" w:lineRule="auto"/>
        <w:ind w:right="663" w:firstLine="450"/>
        <w:jc w:val="center"/>
        <w:rPr>
          <w:rFonts w:ascii="宋体"/>
          <w:b/>
          <w:sz w:val="30"/>
          <w:szCs w:val="30"/>
        </w:rPr>
      </w:pPr>
    </w:p>
    <w:p>
      <w:pPr>
        <w:tabs>
          <w:tab w:val="left" w:pos="525"/>
        </w:tabs>
        <w:spacing w:line="300" w:lineRule="auto"/>
        <w:ind w:right="663" w:firstLine="450"/>
        <w:jc w:val="center"/>
        <w:rPr>
          <w:rFonts w:ascii="宋体"/>
          <w:b/>
          <w:sz w:val="72"/>
          <w:szCs w:val="72"/>
        </w:rPr>
      </w:pPr>
      <w:r>
        <w:rPr>
          <w:rFonts w:hint="eastAsia" w:ascii="华文行楷" w:eastAsia="华文行楷"/>
          <w:b/>
          <w:sz w:val="72"/>
          <w:szCs w:val="72"/>
        </w:rPr>
        <w:t>辽宁省水资源公报</w:t>
      </w:r>
    </w:p>
    <w:p>
      <w:pPr>
        <w:tabs>
          <w:tab w:val="left" w:pos="525"/>
        </w:tabs>
        <w:spacing w:line="300" w:lineRule="auto"/>
        <w:ind w:right="663" w:firstLine="450"/>
        <w:jc w:val="center"/>
        <w:rPr>
          <w:rFonts w:ascii="华文行楷" w:eastAsia="华文行楷"/>
          <w:b/>
          <w:sz w:val="72"/>
          <w:szCs w:val="72"/>
        </w:rPr>
      </w:pPr>
      <w:r>
        <w:rPr>
          <w:rFonts w:ascii="华文行楷" w:eastAsia="华文行楷"/>
          <w:b/>
          <w:sz w:val="72"/>
          <w:szCs w:val="72"/>
        </w:rPr>
        <w:t>20</w:t>
      </w:r>
      <w:r>
        <w:rPr>
          <w:rFonts w:hint="eastAsia" w:ascii="华文行楷" w:eastAsia="华文行楷"/>
          <w:b/>
          <w:sz w:val="72"/>
          <w:szCs w:val="72"/>
        </w:rPr>
        <w:t>17</w:t>
      </w:r>
    </w:p>
    <w:p>
      <w:pPr>
        <w:tabs>
          <w:tab w:val="left" w:pos="525"/>
        </w:tabs>
        <w:spacing w:line="300" w:lineRule="auto"/>
        <w:ind w:right="663" w:firstLine="450"/>
        <w:jc w:val="center"/>
        <w:rPr>
          <w:rFonts w:ascii="宋体"/>
          <w:b/>
          <w:sz w:val="72"/>
          <w:szCs w:val="72"/>
        </w:rPr>
      </w:pPr>
    </w:p>
    <w:p>
      <w:pPr>
        <w:tabs>
          <w:tab w:val="left" w:pos="525"/>
        </w:tabs>
        <w:spacing w:line="300" w:lineRule="auto"/>
        <w:ind w:right="663" w:firstLine="450"/>
        <w:jc w:val="center"/>
        <w:rPr>
          <w:rFonts w:ascii="宋体"/>
          <w:b/>
          <w:sz w:val="72"/>
          <w:szCs w:val="72"/>
        </w:rPr>
      </w:pPr>
    </w:p>
    <w:p>
      <w:pPr>
        <w:tabs>
          <w:tab w:val="left" w:pos="525"/>
        </w:tabs>
        <w:spacing w:line="300" w:lineRule="auto"/>
        <w:ind w:right="663" w:firstLine="450"/>
        <w:jc w:val="center"/>
        <w:rPr>
          <w:rFonts w:ascii="宋体"/>
          <w:b/>
          <w:sz w:val="72"/>
          <w:szCs w:val="72"/>
        </w:rPr>
      </w:pPr>
    </w:p>
    <w:p>
      <w:pPr>
        <w:tabs>
          <w:tab w:val="left" w:pos="525"/>
        </w:tabs>
        <w:spacing w:line="300" w:lineRule="auto"/>
        <w:ind w:right="663" w:firstLine="450"/>
        <w:jc w:val="center"/>
        <w:rPr>
          <w:rFonts w:ascii="宋体"/>
          <w:b/>
          <w:sz w:val="72"/>
          <w:szCs w:val="72"/>
        </w:rPr>
      </w:pPr>
    </w:p>
    <w:p>
      <w:pPr>
        <w:tabs>
          <w:tab w:val="left" w:pos="525"/>
        </w:tabs>
        <w:spacing w:line="300" w:lineRule="auto"/>
        <w:ind w:right="663" w:firstLine="450"/>
        <w:jc w:val="center"/>
        <w:rPr>
          <w:rFonts w:ascii="宋体"/>
          <w:b/>
          <w:sz w:val="72"/>
          <w:szCs w:val="72"/>
        </w:rPr>
      </w:pPr>
    </w:p>
    <w:p>
      <w:pPr>
        <w:tabs>
          <w:tab w:val="left" w:pos="525"/>
        </w:tabs>
        <w:spacing w:line="300" w:lineRule="auto"/>
        <w:ind w:right="663" w:firstLine="450"/>
        <w:jc w:val="center"/>
        <w:rPr>
          <w:rFonts w:ascii="宋体"/>
          <w:b/>
          <w:sz w:val="72"/>
          <w:szCs w:val="72"/>
        </w:rPr>
      </w:pPr>
    </w:p>
    <w:p>
      <w:pPr>
        <w:tabs>
          <w:tab w:val="left" w:pos="525"/>
        </w:tabs>
        <w:spacing w:line="300" w:lineRule="auto"/>
        <w:ind w:right="663" w:firstLine="450"/>
        <w:jc w:val="center"/>
        <w:rPr>
          <w:rFonts w:ascii="宋体"/>
          <w:b/>
          <w:sz w:val="36"/>
          <w:szCs w:val="36"/>
        </w:rPr>
      </w:pPr>
      <w:r>
        <w:rPr>
          <w:rFonts w:hint="eastAsia" w:ascii="宋体"/>
          <w:b/>
          <w:sz w:val="36"/>
          <w:szCs w:val="36"/>
        </w:rPr>
        <w:t>辽宁省水利厅</w:t>
      </w:r>
    </w:p>
    <w:p>
      <w:pPr>
        <w:tabs>
          <w:tab w:val="left" w:pos="525"/>
        </w:tabs>
        <w:spacing w:line="300" w:lineRule="auto"/>
        <w:ind w:right="663" w:firstLine="450"/>
        <w:jc w:val="center"/>
        <w:rPr>
          <w:rFonts w:ascii="宋体"/>
          <w:b/>
          <w:sz w:val="30"/>
          <w:szCs w:val="30"/>
        </w:rPr>
      </w:pPr>
      <w:r>
        <w:rPr>
          <w:rFonts w:hint="eastAsia" w:ascii="宋体"/>
          <w:b/>
          <w:sz w:val="36"/>
          <w:szCs w:val="36"/>
        </w:rPr>
        <w:t>2018年3月</w:t>
      </w:r>
    </w:p>
    <w:p>
      <w:pPr>
        <w:rPr>
          <w:sz w:val="30"/>
          <w:szCs w:val="30"/>
        </w:rPr>
      </w:pPr>
    </w:p>
    <w:p>
      <w:pPr>
        <w:tabs>
          <w:tab w:val="left" w:pos="525"/>
        </w:tabs>
        <w:spacing w:line="300" w:lineRule="auto"/>
        <w:ind w:right="15"/>
        <w:jc w:val="center"/>
        <w:rPr>
          <w:rFonts w:ascii="宋体"/>
          <w:b/>
          <w:sz w:val="30"/>
          <w:szCs w:val="30"/>
        </w:rPr>
      </w:pPr>
      <w:r>
        <w:rPr>
          <w:rFonts w:ascii="宋体"/>
          <w:b/>
          <w:sz w:val="30"/>
          <w:szCs w:val="30"/>
        </w:rPr>
        <w:br w:type="page"/>
      </w:r>
    </w:p>
    <w:p>
      <w:pPr>
        <w:tabs>
          <w:tab w:val="left" w:pos="525"/>
        </w:tabs>
        <w:spacing w:line="300" w:lineRule="auto"/>
        <w:ind w:right="15"/>
        <w:jc w:val="center"/>
        <w:rPr>
          <w:rFonts w:ascii="宋体"/>
          <w:sz w:val="44"/>
          <w:szCs w:val="44"/>
          <w:highlight w:val="lightGray"/>
        </w:rPr>
      </w:pPr>
      <w:r>
        <w:rPr>
          <w:rFonts w:hint="eastAsia" w:ascii="宋体"/>
          <w:sz w:val="44"/>
          <w:szCs w:val="44"/>
          <w:highlight w:val="lightGray"/>
        </w:rPr>
        <w:t>辽  宁  省  水  资  源  公  报</w:t>
      </w:r>
    </w:p>
    <w:p>
      <w:pPr>
        <w:tabs>
          <w:tab w:val="left" w:pos="525"/>
        </w:tabs>
        <w:spacing w:line="300" w:lineRule="auto"/>
        <w:ind w:right="15"/>
        <w:jc w:val="center"/>
        <w:rPr>
          <w:rFonts w:ascii="宋体"/>
          <w:sz w:val="32"/>
          <w:szCs w:val="32"/>
        </w:rPr>
      </w:pPr>
      <w:r>
        <w:rPr>
          <w:rFonts w:hint="eastAsia" w:ascii="宋体"/>
          <w:sz w:val="32"/>
          <w:szCs w:val="32"/>
          <w:highlight w:val="lightGray"/>
        </w:rPr>
        <w:t>辽宁省水利厅发布</w:t>
      </w:r>
    </w:p>
    <w:p>
      <w:pPr>
        <w:tabs>
          <w:tab w:val="left" w:pos="525"/>
          <w:tab w:val="left" w:pos="7560"/>
        </w:tabs>
        <w:spacing w:line="480" w:lineRule="exact"/>
        <w:ind w:right="15" w:firstLine="450"/>
        <w:rPr>
          <w:rFonts w:ascii="宋体" w:hAnsi="宋体"/>
          <w:b/>
          <w:sz w:val="32"/>
          <w:szCs w:val="32"/>
        </w:rPr>
      </w:pPr>
      <w:r>
        <w:rPr>
          <w:rFonts w:hint="eastAsia" w:ascii="宋体" w:hAnsi="宋体"/>
          <w:b/>
          <w:sz w:val="32"/>
          <w:szCs w:val="32"/>
        </w:rPr>
        <w:t>一、水资源量</w:t>
      </w:r>
    </w:p>
    <w:p>
      <w:pPr>
        <w:tabs>
          <w:tab w:val="left" w:pos="525"/>
          <w:tab w:val="left" w:pos="7560"/>
        </w:tabs>
        <w:spacing w:line="560" w:lineRule="exact"/>
        <w:ind w:right="15" w:firstLine="450"/>
        <w:rPr>
          <w:rFonts w:ascii="宋体" w:hAnsi="宋体"/>
          <w:sz w:val="32"/>
          <w:szCs w:val="32"/>
        </w:rPr>
      </w:pPr>
      <w:r>
        <w:rPr>
          <w:rFonts w:hint="eastAsia" w:ascii="宋体" w:hAnsi="宋体"/>
          <w:sz w:val="32"/>
          <w:szCs w:val="32"/>
        </w:rPr>
        <w:t>2017年,全省降水量、地表水资源量、地下水资源量和水资源总量均少于多年平均值。与上年相比水库蓄水量有所减少，地下水位呈下降态势。</w:t>
      </w:r>
    </w:p>
    <w:p>
      <w:pPr>
        <w:tabs>
          <w:tab w:val="left" w:pos="525"/>
          <w:tab w:val="left" w:pos="7560"/>
        </w:tabs>
        <w:spacing w:line="560" w:lineRule="exact"/>
        <w:ind w:right="15" w:firstLine="450"/>
        <w:rPr>
          <w:rFonts w:ascii="宋体" w:hAnsi="宋体"/>
          <w:b/>
          <w:sz w:val="32"/>
          <w:szCs w:val="32"/>
        </w:rPr>
      </w:pPr>
      <w:r>
        <w:rPr>
          <w:rFonts w:hint="eastAsia" w:ascii="宋体" w:hAnsi="宋体"/>
          <w:b/>
          <w:sz w:val="32"/>
          <w:szCs w:val="32"/>
        </w:rPr>
        <w:t>（一）降水量</w:t>
      </w:r>
    </w:p>
    <w:p>
      <w:pPr>
        <w:tabs>
          <w:tab w:val="left" w:pos="0"/>
          <w:tab w:val="left" w:pos="7560"/>
        </w:tabs>
        <w:adjustRightInd/>
        <w:snapToGrid w:val="0"/>
        <w:spacing w:line="600" w:lineRule="exact"/>
        <w:ind w:right="17" w:firstLine="448"/>
        <w:rPr>
          <w:rFonts w:ascii="宋体" w:hAnsi="宋体"/>
          <w:sz w:val="32"/>
          <w:szCs w:val="32"/>
        </w:rPr>
      </w:pPr>
      <w:r>
        <w:rPr>
          <w:rFonts w:hint="eastAsia" w:ascii="宋体"/>
          <w:sz w:val="32"/>
          <w:szCs w:val="32"/>
        </w:rPr>
        <w:t xml:space="preserve"> 2017年，全省平均降水量543.6 mm，折合降水总量791.04亿m</w:t>
      </w:r>
      <w:r>
        <w:rPr>
          <w:rFonts w:hint="eastAsia" w:ascii="宋体"/>
          <w:sz w:val="32"/>
          <w:szCs w:val="32"/>
          <w:vertAlign w:val="superscript"/>
        </w:rPr>
        <w:t>3</w:t>
      </w:r>
      <w:r>
        <w:rPr>
          <w:rFonts w:hint="eastAsia" w:ascii="宋体"/>
          <w:sz w:val="32"/>
          <w:szCs w:val="32"/>
        </w:rPr>
        <w:t>，</w:t>
      </w:r>
      <w:r>
        <w:rPr>
          <w:rFonts w:hint="eastAsia" w:ascii="宋体" w:hAnsi="宋体"/>
          <w:sz w:val="32"/>
          <w:szCs w:val="32"/>
        </w:rPr>
        <w:t>比多年平</w:t>
      </w:r>
      <w:r>
        <w:rPr>
          <w:rFonts w:hint="eastAsia" w:ascii="宋体"/>
          <w:sz w:val="32"/>
          <w:szCs w:val="32"/>
        </w:rPr>
        <w:t>均值少19.8%，比上年少28.0%。</w:t>
      </w:r>
      <w:r>
        <w:rPr>
          <w:rFonts w:hint="eastAsia"/>
          <w:sz w:val="32"/>
          <w:szCs w:val="32"/>
        </w:rPr>
        <w:t>春夏季持续高温少雨，旱情较为严重</w:t>
      </w:r>
      <w:r>
        <w:rPr>
          <w:rFonts w:hint="eastAsia" w:ascii="宋体" w:hAnsi="宋体"/>
          <w:sz w:val="32"/>
          <w:szCs w:val="32"/>
        </w:rPr>
        <w:t xml:space="preserve"> 。 </w:t>
      </w:r>
    </w:p>
    <w:p>
      <w:pPr>
        <w:spacing w:line="600" w:lineRule="exact"/>
        <w:ind w:firstLine="620" w:firstLineChars="200"/>
        <w:rPr>
          <w:rFonts w:ascii="宋体" w:hAnsi="宋体"/>
          <w:sz w:val="32"/>
          <w:szCs w:val="32"/>
        </w:rPr>
      </w:pPr>
      <w:r>
        <w:rPr>
          <w:rFonts w:hint="eastAsia" w:ascii="宋体" w:hAnsi="宋体"/>
          <w:b/>
          <w:bCs/>
          <w:sz w:val="32"/>
          <w:szCs w:val="32"/>
        </w:rPr>
        <w:t xml:space="preserve"> 年内分配  </w:t>
      </w:r>
      <w:r>
        <w:rPr>
          <w:rFonts w:hint="eastAsia" w:ascii="宋体"/>
          <w:sz w:val="32"/>
          <w:szCs w:val="32"/>
        </w:rPr>
        <w:t>2017年，汛前1-5月降水量77.4mm，占全年14.2%</w:t>
      </w:r>
      <w:r>
        <w:rPr>
          <w:rFonts w:hint="eastAsia"/>
          <w:sz w:val="32"/>
          <w:szCs w:val="32"/>
        </w:rPr>
        <w:t>，</w:t>
      </w:r>
      <w:r>
        <w:rPr>
          <w:rFonts w:hint="eastAsia" w:ascii="宋体"/>
          <w:sz w:val="32"/>
          <w:szCs w:val="32"/>
        </w:rPr>
        <w:t>比同期多年平均值少30.2%；</w:t>
      </w:r>
      <w:r>
        <w:rPr>
          <w:rFonts w:hint="eastAsia" w:ascii="宋体" w:hAnsi="宋体"/>
          <w:sz w:val="32"/>
          <w:szCs w:val="32"/>
        </w:rPr>
        <w:t>汛期全省6-9月降水量为415.8mm，</w:t>
      </w:r>
      <w:r>
        <w:rPr>
          <w:rFonts w:hint="eastAsia" w:ascii="宋体"/>
          <w:sz w:val="32"/>
          <w:szCs w:val="32"/>
        </w:rPr>
        <w:t>占全年76.5%</w:t>
      </w:r>
      <w:r>
        <w:rPr>
          <w:rFonts w:hint="eastAsia"/>
          <w:sz w:val="32"/>
          <w:szCs w:val="32"/>
        </w:rPr>
        <w:t>，</w:t>
      </w:r>
      <w:r>
        <w:rPr>
          <w:rFonts w:hint="eastAsia" w:ascii="宋体" w:hAnsi="宋体"/>
          <w:sz w:val="32"/>
          <w:szCs w:val="32"/>
        </w:rPr>
        <w:t>比同期多年平均值少18.2%</w:t>
      </w:r>
      <w:r>
        <w:rPr>
          <w:rFonts w:hint="eastAsia" w:ascii="宋体" w:hAnsi="宋体" w:cs="宋体"/>
          <w:sz w:val="32"/>
          <w:szCs w:val="32"/>
        </w:rPr>
        <w:t>；7-8月主要</w:t>
      </w:r>
      <w:r>
        <w:rPr>
          <w:rFonts w:hint="eastAsia" w:ascii="宋体" w:hAnsi="宋体"/>
          <w:sz w:val="32"/>
          <w:szCs w:val="32"/>
        </w:rPr>
        <w:t>降水期的降水量为326.0mm，</w:t>
      </w:r>
      <w:r>
        <w:rPr>
          <w:rFonts w:hint="eastAsia" w:ascii="宋体"/>
          <w:sz w:val="32"/>
          <w:szCs w:val="32"/>
        </w:rPr>
        <w:t>占全年60.0%</w:t>
      </w:r>
      <w:r>
        <w:rPr>
          <w:rFonts w:hint="eastAsia"/>
          <w:sz w:val="32"/>
          <w:szCs w:val="32"/>
        </w:rPr>
        <w:t>，</w:t>
      </w:r>
      <w:r>
        <w:rPr>
          <w:rFonts w:hint="eastAsia" w:ascii="宋体" w:hAnsi="宋体"/>
          <w:sz w:val="32"/>
          <w:szCs w:val="32"/>
        </w:rPr>
        <w:t>比同期多年平均值少7.1%；汛后10-12月降水量为50.4 mm，</w:t>
      </w:r>
      <w:r>
        <w:rPr>
          <w:rFonts w:hint="eastAsia" w:ascii="宋体"/>
          <w:sz w:val="32"/>
          <w:szCs w:val="32"/>
        </w:rPr>
        <w:t>占全年9.3%</w:t>
      </w:r>
      <w:r>
        <w:rPr>
          <w:rFonts w:hint="eastAsia"/>
          <w:sz w:val="32"/>
          <w:szCs w:val="32"/>
        </w:rPr>
        <w:t>，</w:t>
      </w:r>
      <w:r>
        <w:rPr>
          <w:rFonts w:hint="eastAsia" w:ascii="宋体" w:hAnsi="宋体"/>
          <w:sz w:val="32"/>
          <w:szCs w:val="32"/>
        </w:rPr>
        <w:t>比同期多年平均值少14.1%。（降水量年内各月分配见图1）</w:t>
      </w:r>
    </w:p>
    <w:p>
      <w:pPr>
        <w:tabs>
          <w:tab w:val="left" w:pos="525"/>
          <w:tab w:val="left" w:pos="7560"/>
        </w:tabs>
        <w:spacing w:line="240" w:lineRule="auto"/>
        <w:ind w:right="15" w:firstLine="450"/>
      </w:pPr>
      <w:r>
        <w:drawing>
          <wp:inline distT="0" distB="0" distL="0" distR="0">
            <wp:extent cx="5486400" cy="2950845"/>
            <wp:effectExtent l="0" t="0" r="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left" w:pos="525"/>
          <w:tab w:val="left" w:pos="7560"/>
        </w:tabs>
        <w:spacing w:line="240" w:lineRule="auto"/>
        <w:ind w:right="15" w:firstLine="450"/>
      </w:pPr>
    </w:p>
    <w:p>
      <w:pPr>
        <w:widowControl/>
        <w:adjustRightInd/>
        <w:spacing w:line="560" w:lineRule="exact"/>
        <w:ind w:firstLine="425"/>
        <w:jc w:val="left"/>
        <w:textAlignment w:val="auto"/>
        <w:rPr>
          <w:rFonts w:ascii="宋体"/>
          <w:sz w:val="32"/>
          <w:szCs w:val="32"/>
        </w:rPr>
      </w:pPr>
      <w:r>
        <w:rPr>
          <w:rFonts w:hint="eastAsia" w:ascii="宋体" w:hAnsi="宋体"/>
          <w:b/>
          <w:sz w:val="32"/>
          <w:szCs w:val="32"/>
        </w:rPr>
        <w:t xml:space="preserve">地区分布  </w:t>
      </w:r>
      <w:r>
        <w:rPr>
          <w:rFonts w:hint="eastAsia" w:ascii="宋体"/>
          <w:sz w:val="32"/>
          <w:szCs w:val="32"/>
        </w:rPr>
        <w:t xml:space="preserve">从流域分区看，在全省12个流域三级区中，有11个流域的降水量比多年平均值少。比多年平均值少20%以上的流域分别是辽河柳河口以下、太子河及大辽河干流、东辽河、浑河和辽河柳河口以上，降水量分别为400.8 mm、539.4 mm、506.0mm、556.0mm和483.6mm；比多年平均值少10%-20%的流域为沿黄渤海东部诸河和第二松花江丰满以上，降水量为617.8mm 和661.7mm；比多年平均值少10%以下的流域为沿渤海西部诸河和滦河山区，降水量为484.3mm和542.7mm；只有西拉木伦河及老哈河降水量多于多年平均值，降水量为498.0mm。 </w:t>
      </w:r>
    </w:p>
    <w:p>
      <w:pPr>
        <w:tabs>
          <w:tab w:val="left" w:pos="525"/>
          <w:tab w:val="left" w:pos="7560"/>
        </w:tabs>
        <w:spacing w:line="600" w:lineRule="exact"/>
        <w:ind w:left="1" w:right="15" w:firstLine="620" w:firstLineChars="200"/>
        <w:rPr>
          <w:rFonts w:ascii="宋体" w:hAnsi="宋体"/>
          <w:bCs/>
          <w:sz w:val="32"/>
          <w:szCs w:val="32"/>
        </w:rPr>
      </w:pPr>
      <w:r>
        <w:rPr>
          <w:rFonts w:hint="eastAsia" w:ascii="宋体"/>
          <w:bCs/>
          <w:sz w:val="32"/>
          <w:szCs w:val="32"/>
        </w:rPr>
        <w:t>从行政分区看，全省有13个市级行政区降水量比多年平均值少。比多年平均值少30%以上的是辽阳市，降水量为480.7</w:t>
      </w:r>
      <w:r>
        <w:rPr>
          <w:rFonts w:hint="eastAsia" w:ascii="宋体"/>
          <w:sz w:val="32"/>
          <w:szCs w:val="32"/>
        </w:rPr>
        <w:t>mm；</w:t>
      </w:r>
      <w:r>
        <w:rPr>
          <w:rFonts w:hint="eastAsia" w:ascii="宋体"/>
          <w:bCs/>
          <w:sz w:val="32"/>
          <w:szCs w:val="32"/>
        </w:rPr>
        <w:t>比多年平均值少20%-30%的有7个城市，分别是沈阳市、锦州市、盘锦市、本溪市、大连市、丹东市和鞍山市，</w:t>
      </w:r>
      <w:r>
        <w:rPr>
          <w:rFonts w:hint="eastAsia" w:ascii="宋体"/>
          <w:sz w:val="32"/>
          <w:szCs w:val="32"/>
        </w:rPr>
        <w:t>降水量分别为423.0mm 、400.1mm、443.0mm、633.6mm、532.9mm、798.5mm、604.5mm；</w:t>
      </w:r>
      <w:r>
        <w:rPr>
          <w:rFonts w:hint="eastAsia" w:ascii="宋体"/>
          <w:bCs/>
          <w:sz w:val="32"/>
          <w:szCs w:val="32"/>
        </w:rPr>
        <w:t>比多年平均值少10%-20%的有铁岭市、葫芦岛市、阜新市、抚顺市和营口市，</w:t>
      </w:r>
      <w:r>
        <w:rPr>
          <w:rFonts w:hint="eastAsia" w:ascii="宋体"/>
          <w:sz w:val="32"/>
          <w:szCs w:val="32"/>
        </w:rPr>
        <w:t>降水量分别为533.4mm、487.7mm、391.9mm、638.9mm和601.5mm</w:t>
      </w:r>
      <w:r>
        <w:rPr>
          <w:rFonts w:hint="eastAsia" w:ascii="宋体"/>
          <w:bCs/>
          <w:sz w:val="32"/>
          <w:szCs w:val="32"/>
        </w:rPr>
        <w:t>；只有朝阳市降水量比多年平均值多，</w:t>
      </w:r>
      <w:r>
        <w:rPr>
          <w:rFonts w:hint="eastAsia" w:ascii="宋体"/>
          <w:sz w:val="32"/>
          <w:szCs w:val="32"/>
        </w:rPr>
        <w:t>降水量为522.9 mm</w:t>
      </w:r>
      <w:r>
        <w:rPr>
          <w:rFonts w:hint="eastAsia" w:ascii="宋体"/>
          <w:bCs/>
          <w:sz w:val="32"/>
          <w:szCs w:val="32"/>
        </w:rPr>
        <w:t>。</w:t>
      </w:r>
      <w:r>
        <w:rPr>
          <w:rFonts w:hint="eastAsia" w:ascii="宋体" w:hAnsi="宋体"/>
          <w:bCs/>
          <w:sz w:val="32"/>
          <w:szCs w:val="32"/>
        </w:rPr>
        <w:t>（各市降水量情况见图2）</w:t>
      </w:r>
    </w:p>
    <w:p>
      <w:pPr>
        <w:tabs>
          <w:tab w:val="left" w:pos="525"/>
          <w:tab w:val="left" w:pos="7560"/>
        </w:tabs>
        <w:spacing w:line="240" w:lineRule="auto"/>
        <w:ind w:left="-565" w:leftChars="-246" w:right="15"/>
      </w:pPr>
      <w:r>
        <w:drawing>
          <wp:inline distT="0" distB="0" distL="0" distR="0">
            <wp:extent cx="5486400" cy="225171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0"/>
          <w:tab w:val="left" w:pos="525"/>
          <w:tab w:val="left" w:pos="7560"/>
        </w:tabs>
        <w:spacing w:line="560" w:lineRule="exact"/>
        <w:ind w:right="15" w:firstLine="450"/>
        <w:rPr>
          <w:rFonts w:ascii="宋体" w:hAnsi="宋体"/>
          <w:b/>
          <w:sz w:val="32"/>
          <w:szCs w:val="32"/>
        </w:rPr>
      </w:pPr>
      <w:r>
        <w:rPr>
          <w:rFonts w:hint="eastAsia" w:ascii="宋体" w:hAnsi="宋体"/>
          <w:b/>
          <w:sz w:val="32"/>
          <w:szCs w:val="32"/>
        </w:rPr>
        <w:t>（二）地表水资源</w:t>
      </w:r>
    </w:p>
    <w:p>
      <w:pPr>
        <w:spacing w:line="600" w:lineRule="exact"/>
        <w:ind w:firstLine="620" w:firstLineChars="200"/>
        <w:rPr>
          <w:rFonts w:ascii="宋体" w:hAnsi="宋体" w:cs="宋体"/>
          <w:sz w:val="32"/>
          <w:szCs w:val="32"/>
        </w:rPr>
      </w:pPr>
      <w:r>
        <w:rPr>
          <w:rFonts w:hint="eastAsia" w:ascii="宋体" w:hAnsi="宋体"/>
          <w:b/>
          <w:sz w:val="32"/>
          <w:szCs w:val="32"/>
        </w:rPr>
        <w:t xml:space="preserve">地表水资源量  </w:t>
      </w:r>
      <w:r>
        <w:rPr>
          <w:rFonts w:hint="eastAsia" w:ascii="宋体"/>
          <w:sz w:val="32"/>
          <w:szCs w:val="32"/>
        </w:rPr>
        <w:t>是指河流、湖泊等地表水体逐年更新的动态水量，即天然河川径流量。2017年全省地表水资源量161.01亿m</w:t>
      </w:r>
      <w:r>
        <w:rPr>
          <w:rFonts w:hint="eastAsia" w:ascii="宋体"/>
          <w:sz w:val="32"/>
          <w:szCs w:val="32"/>
          <w:vertAlign w:val="superscript"/>
        </w:rPr>
        <w:t>3</w:t>
      </w:r>
      <w:r>
        <w:rPr>
          <w:rFonts w:hint="eastAsia" w:ascii="宋体"/>
          <w:sz w:val="32"/>
          <w:szCs w:val="32"/>
        </w:rPr>
        <w:t>，折合年径流深110.7mm，比多年平均值少46.8%</w:t>
      </w:r>
      <w:r>
        <w:rPr>
          <w:rFonts w:hint="eastAsia" w:ascii="宋体" w:hAnsi="宋体"/>
          <w:sz w:val="32"/>
          <w:szCs w:val="32"/>
        </w:rPr>
        <w:t>。</w:t>
      </w:r>
    </w:p>
    <w:p>
      <w:pPr>
        <w:spacing w:line="600" w:lineRule="exact"/>
        <w:ind w:firstLine="620" w:firstLineChars="200"/>
        <w:rPr>
          <w:rFonts w:ascii="宋体"/>
          <w:sz w:val="32"/>
          <w:szCs w:val="32"/>
        </w:rPr>
      </w:pPr>
      <w:r>
        <w:rPr>
          <w:rFonts w:hint="eastAsia" w:ascii="宋体"/>
          <w:sz w:val="32"/>
          <w:szCs w:val="32"/>
        </w:rPr>
        <w:t>从流域分区看，全省有11个流域三级区的地表水资源量比多年平均值少。比多年平均值少50%以上的流域有东辽河和太子河及大辽河干流，地表水资源量为0.29亿m</w:t>
      </w:r>
      <w:r>
        <w:rPr>
          <w:rFonts w:hint="eastAsia" w:ascii="宋体"/>
          <w:sz w:val="32"/>
          <w:szCs w:val="32"/>
          <w:vertAlign w:val="superscript"/>
        </w:rPr>
        <w:t>3</w:t>
      </w:r>
      <w:r>
        <w:rPr>
          <w:rFonts w:hint="eastAsia" w:ascii="宋体"/>
          <w:sz w:val="32"/>
          <w:szCs w:val="32"/>
        </w:rPr>
        <w:t>和16.95亿m</w:t>
      </w:r>
      <w:r>
        <w:rPr>
          <w:rFonts w:hint="eastAsia" w:ascii="宋体"/>
          <w:sz w:val="32"/>
          <w:szCs w:val="32"/>
          <w:vertAlign w:val="superscript"/>
        </w:rPr>
        <w:t>3</w:t>
      </w:r>
      <w:r>
        <w:rPr>
          <w:rFonts w:hint="eastAsia" w:ascii="宋体"/>
          <w:sz w:val="32"/>
          <w:szCs w:val="32"/>
        </w:rPr>
        <w:t>；比多年平均值少40%-50%的流域有沿黄渤海东部诸河、滦河山区、辽河柳河口以上、沿渤海西部诸河和辽河柳河口以下，地表水资源量分别为39.17亿m</w:t>
      </w:r>
      <w:r>
        <w:rPr>
          <w:rFonts w:hint="eastAsia" w:ascii="宋体"/>
          <w:sz w:val="32"/>
          <w:szCs w:val="32"/>
          <w:vertAlign w:val="superscript"/>
        </w:rPr>
        <w:t>3</w:t>
      </w:r>
      <w:r>
        <w:rPr>
          <w:rFonts w:hint="eastAsia" w:ascii="宋体"/>
          <w:sz w:val="32"/>
          <w:szCs w:val="32"/>
        </w:rPr>
        <w:t>、1.13亿m</w:t>
      </w:r>
      <w:r>
        <w:rPr>
          <w:rFonts w:hint="eastAsia" w:ascii="宋体"/>
          <w:sz w:val="32"/>
          <w:szCs w:val="32"/>
          <w:vertAlign w:val="superscript"/>
        </w:rPr>
        <w:t>3</w:t>
      </w:r>
      <w:r>
        <w:rPr>
          <w:rFonts w:hint="eastAsia" w:ascii="宋体"/>
          <w:sz w:val="32"/>
          <w:szCs w:val="32"/>
        </w:rPr>
        <w:t>、14.94亿m</w:t>
      </w:r>
      <w:r>
        <w:rPr>
          <w:rFonts w:hint="eastAsia" w:ascii="宋体"/>
          <w:sz w:val="32"/>
          <w:szCs w:val="32"/>
          <w:vertAlign w:val="superscript"/>
        </w:rPr>
        <w:t>3</w:t>
      </w:r>
      <w:r>
        <w:rPr>
          <w:rFonts w:hint="eastAsia" w:ascii="宋体"/>
          <w:sz w:val="32"/>
          <w:szCs w:val="32"/>
        </w:rPr>
        <w:t>、20.53亿m</w:t>
      </w:r>
      <w:r>
        <w:rPr>
          <w:rFonts w:hint="eastAsia" w:ascii="宋体"/>
          <w:sz w:val="32"/>
          <w:szCs w:val="32"/>
          <w:vertAlign w:val="superscript"/>
        </w:rPr>
        <w:t>3</w:t>
      </w:r>
      <w:r>
        <w:rPr>
          <w:rFonts w:hint="eastAsia" w:ascii="宋体"/>
          <w:sz w:val="32"/>
          <w:szCs w:val="32"/>
        </w:rPr>
        <w:t>和4.72亿m</w:t>
      </w:r>
      <w:r>
        <w:rPr>
          <w:rFonts w:hint="eastAsia" w:ascii="宋体"/>
          <w:sz w:val="32"/>
          <w:szCs w:val="32"/>
          <w:vertAlign w:val="superscript"/>
        </w:rPr>
        <w:t>3</w:t>
      </w:r>
      <w:r>
        <w:rPr>
          <w:rFonts w:hint="eastAsia" w:ascii="宋体"/>
          <w:sz w:val="32"/>
          <w:szCs w:val="32"/>
        </w:rPr>
        <w:t>；比多年平均值少30%-40%的流域是浑河，地表水资源量为14.62亿m</w:t>
      </w:r>
      <w:r>
        <w:rPr>
          <w:rFonts w:hint="eastAsia" w:ascii="宋体"/>
          <w:sz w:val="32"/>
          <w:szCs w:val="32"/>
          <w:vertAlign w:val="superscript"/>
        </w:rPr>
        <w:t>3</w:t>
      </w:r>
      <w:r>
        <w:rPr>
          <w:rFonts w:hint="eastAsia" w:ascii="宋体"/>
          <w:sz w:val="32"/>
          <w:szCs w:val="32"/>
        </w:rPr>
        <w:t>；比多年平均值少 20%-30%的流域是第二松花江丰满以上，地表水资源量为0.86亿m</w:t>
      </w:r>
      <w:r>
        <w:rPr>
          <w:rFonts w:hint="eastAsia" w:ascii="宋体"/>
          <w:sz w:val="32"/>
          <w:szCs w:val="32"/>
          <w:vertAlign w:val="superscript"/>
        </w:rPr>
        <w:t>3</w:t>
      </w:r>
      <w:r>
        <w:rPr>
          <w:rFonts w:hint="eastAsia" w:ascii="宋体"/>
          <w:sz w:val="32"/>
          <w:szCs w:val="32"/>
        </w:rPr>
        <w:t>；只有西拉木伦河及老哈河比多年平均值多，地表水资源量为1.26亿m</w:t>
      </w:r>
      <w:r>
        <w:rPr>
          <w:rFonts w:hint="eastAsia" w:ascii="宋体"/>
          <w:sz w:val="32"/>
          <w:szCs w:val="32"/>
          <w:vertAlign w:val="superscript"/>
        </w:rPr>
        <w:t>3</w:t>
      </w:r>
      <w:r>
        <w:rPr>
          <w:rFonts w:hint="eastAsia" w:ascii="宋体"/>
          <w:sz w:val="32"/>
          <w:szCs w:val="32"/>
        </w:rPr>
        <w:t>。</w:t>
      </w:r>
    </w:p>
    <w:p>
      <w:pPr>
        <w:spacing w:line="600" w:lineRule="exact"/>
        <w:ind w:firstLine="620" w:firstLineChars="200"/>
        <w:rPr>
          <w:rFonts w:ascii="宋体" w:hAnsi="宋体" w:cs="宋体"/>
          <w:szCs w:val="24"/>
        </w:rPr>
      </w:pPr>
      <w:r>
        <w:rPr>
          <w:rFonts w:hint="eastAsia" w:ascii="宋体"/>
          <w:sz w:val="32"/>
          <w:szCs w:val="32"/>
        </w:rPr>
        <w:t>从行政分区看，全省14个市级行政区的地表水资源量均比多年平均值少。比多年平均值少60%以上的是大连市和本溪市，地表水资源量为10.64亿m</w:t>
      </w:r>
      <w:r>
        <w:rPr>
          <w:rFonts w:hint="eastAsia" w:ascii="宋体"/>
          <w:sz w:val="32"/>
          <w:szCs w:val="32"/>
          <w:vertAlign w:val="superscript"/>
        </w:rPr>
        <w:t>3</w:t>
      </w:r>
      <w:r>
        <w:rPr>
          <w:rFonts w:hint="eastAsia" w:ascii="宋体"/>
          <w:sz w:val="32"/>
          <w:szCs w:val="32"/>
        </w:rPr>
        <w:t>和12.56亿m</w:t>
      </w:r>
      <w:r>
        <w:rPr>
          <w:rFonts w:hint="eastAsia" w:ascii="宋体"/>
          <w:sz w:val="32"/>
          <w:szCs w:val="32"/>
          <w:vertAlign w:val="superscript"/>
        </w:rPr>
        <w:t>3</w:t>
      </w:r>
      <w:r>
        <w:rPr>
          <w:rFonts w:hint="eastAsia" w:ascii="宋体"/>
          <w:sz w:val="32"/>
          <w:szCs w:val="32"/>
        </w:rPr>
        <w:t>；比多年平均值少50%-60%的是葫芦岛市、锦州市和营口市，地表水资源量分别为7.22亿m</w:t>
      </w:r>
      <w:r>
        <w:rPr>
          <w:rFonts w:hint="eastAsia" w:ascii="宋体"/>
          <w:sz w:val="32"/>
          <w:szCs w:val="32"/>
          <w:vertAlign w:val="superscript"/>
        </w:rPr>
        <w:t>3</w:t>
      </w:r>
      <w:r>
        <w:rPr>
          <w:rFonts w:hint="eastAsia" w:ascii="宋体"/>
          <w:sz w:val="32"/>
          <w:szCs w:val="32"/>
        </w:rPr>
        <w:t>、3.95亿m</w:t>
      </w:r>
      <w:r>
        <w:rPr>
          <w:rFonts w:hint="eastAsia" w:ascii="宋体"/>
          <w:sz w:val="32"/>
          <w:szCs w:val="32"/>
          <w:vertAlign w:val="superscript"/>
        </w:rPr>
        <w:t>3</w:t>
      </w:r>
      <w:r>
        <w:rPr>
          <w:rFonts w:hint="eastAsia" w:ascii="宋体"/>
          <w:sz w:val="32"/>
          <w:szCs w:val="32"/>
        </w:rPr>
        <w:t>和4.84亿m</w:t>
      </w:r>
      <w:r>
        <w:rPr>
          <w:rFonts w:hint="eastAsia" w:ascii="宋体"/>
          <w:sz w:val="32"/>
          <w:szCs w:val="32"/>
          <w:vertAlign w:val="superscript"/>
        </w:rPr>
        <w:t>3</w:t>
      </w:r>
      <w:r>
        <w:rPr>
          <w:rFonts w:hint="eastAsia" w:ascii="宋体"/>
          <w:sz w:val="32"/>
          <w:szCs w:val="32"/>
        </w:rPr>
        <w:t>；比多年平均值多40%-50%的是铁岭市、辽阳市、盘锦市、丹东市和抚顺市，地表水资源量分别为10.58亿m</w:t>
      </w:r>
      <w:r>
        <w:rPr>
          <w:rFonts w:hint="eastAsia" w:ascii="宋体"/>
          <w:sz w:val="32"/>
          <w:szCs w:val="32"/>
          <w:vertAlign w:val="superscript"/>
        </w:rPr>
        <w:t>3</w:t>
      </w:r>
      <w:r>
        <w:rPr>
          <w:rFonts w:hint="eastAsia" w:ascii="宋体"/>
          <w:sz w:val="32"/>
          <w:szCs w:val="32"/>
        </w:rPr>
        <w:t>、4.73亿m</w:t>
      </w:r>
      <w:r>
        <w:rPr>
          <w:rFonts w:hint="eastAsia" w:ascii="宋体"/>
          <w:sz w:val="32"/>
          <w:szCs w:val="32"/>
          <w:vertAlign w:val="superscript"/>
        </w:rPr>
        <w:t>3</w:t>
      </w:r>
      <w:r>
        <w:rPr>
          <w:rFonts w:hint="eastAsia" w:ascii="宋体"/>
          <w:sz w:val="32"/>
          <w:szCs w:val="32"/>
        </w:rPr>
        <w:t>、1.36亿m</w:t>
      </w:r>
      <w:r>
        <w:rPr>
          <w:rFonts w:hint="eastAsia" w:ascii="宋体"/>
          <w:sz w:val="32"/>
          <w:szCs w:val="32"/>
          <w:vertAlign w:val="superscript"/>
        </w:rPr>
        <w:t>3</w:t>
      </w:r>
      <w:r>
        <w:rPr>
          <w:rFonts w:hint="eastAsia" w:ascii="宋体"/>
          <w:sz w:val="32"/>
          <w:szCs w:val="32"/>
        </w:rPr>
        <w:t>、49.15亿m</w:t>
      </w:r>
      <w:r>
        <w:rPr>
          <w:rFonts w:hint="eastAsia" w:ascii="宋体"/>
          <w:sz w:val="32"/>
          <w:szCs w:val="32"/>
          <w:vertAlign w:val="superscript"/>
        </w:rPr>
        <w:t>3</w:t>
      </w:r>
      <w:r>
        <w:rPr>
          <w:rFonts w:hint="eastAsia" w:ascii="宋体"/>
          <w:sz w:val="32"/>
          <w:szCs w:val="32"/>
        </w:rPr>
        <w:t>和17.94亿m</w:t>
      </w:r>
      <w:r>
        <w:rPr>
          <w:rFonts w:hint="eastAsia" w:ascii="宋体"/>
          <w:sz w:val="32"/>
          <w:szCs w:val="32"/>
          <w:vertAlign w:val="superscript"/>
        </w:rPr>
        <w:t>3</w:t>
      </w:r>
      <w:r>
        <w:rPr>
          <w:rFonts w:hint="eastAsia" w:ascii="宋体"/>
          <w:sz w:val="32"/>
          <w:szCs w:val="32"/>
        </w:rPr>
        <w:t>；比多年平均值多30%-40%的是沈阳市、鞍山市和阜新市，地表水资源量分别为6.85亿m</w:t>
      </w:r>
      <w:r>
        <w:rPr>
          <w:rFonts w:hint="eastAsia" w:ascii="宋体"/>
          <w:sz w:val="32"/>
          <w:szCs w:val="32"/>
          <w:vertAlign w:val="superscript"/>
        </w:rPr>
        <w:t>3</w:t>
      </w:r>
      <w:r>
        <w:rPr>
          <w:rFonts w:hint="eastAsia" w:ascii="宋体"/>
          <w:sz w:val="32"/>
          <w:szCs w:val="32"/>
        </w:rPr>
        <w:t>、15.72亿m</w:t>
      </w:r>
      <w:r>
        <w:rPr>
          <w:rFonts w:hint="eastAsia" w:ascii="宋体"/>
          <w:sz w:val="32"/>
          <w:szCs w:val="32"/>
          <w:vertAlign w:val="superscript"/>
        </w:rPr>
        <w:t>3</w:t>
      </w:r>
      <w:r>
        <w:rPr>
          <w:rFonts w:hint="eastAsia" w:ascii="宋体"/>
          <w:sz w:val="32"/>
          <w:szCs w:val="32"/>
        </w:rPr>
        <w:t>和3.39亿m</w:t>
      </w:r>
      <w:r>
        <w:rPr>
          <w:rFonts w:hint="eastAsia" w:ascii="宋体"/>
          <w:sz w:val="32"/>
          <w:szCs w:val="32"/>
          <w:vertAlign w:val="superscript"/>
        </w:rPr>
        <w:t>3</w:t>
      </w:r>
      <w:r>
        <w:rPr>
          <w:rFonts w:hint="eastAsia" w:ascii="宋体"/>
          <w:sz w:val="32"/>
          <w:szCs w:val="32"/>
        </w:rPr>
        <w:t>；比多年平均值少20%以下是朝阳市，地表水资源量为12.08亿m</w:t>
      </w:r>
      <w:r>
        <w:rPr>
          <w:rFonts w:hint="eastAsia" w:ascii="宋体"/>
          <w:sz w:val="32"/>
          <w:szCs w:val="32"/>
          <w:vertAlign w:val="superscript"/>
        </w:rPr>
        <w:t>3</w:t>
      </w:r>
      <w:r>
        <w:rPr>
          <w:rFonts w:hint="eastAsia" w:ascii="宋体"/>
          <w:sz w:val="32"/>
          <w:szCs w:val="32"/>
        </w:rPr>
        <w:t>。</w:t>
      </w:r>
    </w:p>
    <w:p>
      <w:pPr>
        <w:widowControl/>
        <w:adjustRightInd/>
        <w:spacing w:line="240" w:lineRule="auto"/>
        <w:jc w:val="left"/>
        <w:textAlignment w:val="auto"/>
        <w:rPr>
          <w:rFonts w:ascii="宋体" w:hAnsi="宋体" w:cs="宋体"/>
          <w:szCs w:val="24"/>
        </w:rPr>
      </w:pPr>
    </w:p>
    <w:p>
      <w:pPr>
        <w:tabs>
          <w:tab w:val="left" w:pos="525"/>
          <w:tab w:val="left" w:pos="7560"/>
        </w:tabs>
        <w:spacing w:line="560" w:lineRule="exact"/>
        <w:ind w:right="15" w:firstLine="620" w:firstLineChars="200"/>
        <w:rPr>
          <w:rFonts w:ascii="宋体" w:hAnsi="宋体"/>
          <w:sz w:val="32"/>
          <w:szCs w:val="32"/>
        </w:rPr>
      </w:pPr>
      <w:r>
        <w:rPr>
          <w:rFonts w:hint="eastAsia" w:ascii="宋体" w:hAnsi="宋体"/>
          <w:b/>
          <w:sz w:val="32"/>
          <w:szCs w:val="32"/>
        </w:rPr>
        <w:t>出入境水量</w:t>
      </w:r>
      <w:r>
        <w:rPr>
          <w:rFonts w:hint="eastAsia" w:ascii="宋体" w:hAnsi="宋体"/>
          <w:sz w:val="32"/>
          <w:szCs w:val="32"/>
        </w:rPr>
        <w:t>流入我省境内的河流主要有内蒙古、吉林的西辽河、东辽河、柳河、浑江、大凌河支流。</w:t>
      </w:r>
      <w:r>
        <w:rPr>
          <w:rFonts w:hint="eastAsia" w:ascii="宋体"/>
          <w:sz w:val="32"/>
          <w:szCs w:val="32"/>
        </w:rPr>
        <w:t>2017年全省入境水量29.75亿m</w:t>
      </w:r>
      <w:r>
        <w:rPr>
          <w:rFonts w:hint="eastAsia" w:ascii="宋体"/>
          <w:sz w:val="32"/>
          <w:szCs w:val="32"/>
          <w:vertAlign w:val="superscript"/>
        </w:rPr>
        <w:t>3</w:t>
      </w:r>
      <w:r>
        <w:rPr>
          <w:rFonts w:hint="eastAsia" w:ascii="宋体"/>
          <w:sz w:val="32"/>
          <w:szCs w:val="32"/>
        </w:rPr>
        <w:t>，比多年平均值少24.85亿m</w:t>
      </w:r>
      <w:r>
        <w:rPr>
          <w:rFonts w:hint="eastAsia" w:ascii="宋体"/>
          <w:sz w:val="32"/>
          <w:szCs w:val="32"/>
          <w:vertAlign w:val="superscript"/>
        </w:rPr>
        <w:t>3</w:t>
      </w:r>
      <w:r>
        <w:rPr>
          <w:rFonts w:hint="eastAsia" w:ascii="宋体"/>
          <w:sz w:val="32"/>
          <w:szCs w:val="32"/>
        </w:rPr>
        <w:t>。其中，辽河干流柳河口以上入境水量7.14亿m</w:t>
      </w:r>
      <w:r>
        <w:rPr>
          <w:rFonts w:hint="eastAsia" w:ascii="宋体"/>
          <w:sz w:val="32"/>
          <w:szCs w:val="32"/>
          <w:vertAlign w:val="superscript"/>
        </w:rPr>
        <w:t>3</w:t>
      </w:r>
      <w:r>
        <w:rPr>
          <w:rFonts w:hint="eastAsia" w:ascii="宋体"/>
          <w:sz w:val="32"/>
          <w:szCs w:val="32"/>
        </w:rPr>
        <w:t>,比多年平均值少10.80亿m</w:t>
      </w:r>
      <w:r>
        <w:rPr>
          <w:rFonts w:hint="eastAsia" w:ascii="宋体"/>
          <w:sz w:val="32"/>
          <w:szCs w:val="32"/>
          <w:vertAlign w:val="superscript"/>
        </w:rPr>
        <w:t>3</w:t>
      </w:r>
      <w:r>
        <w:rPr>
          <w:rFonts w:hint="eastAsia" w:ascii="宋体"/>
          <w:sz w:val="32"/>
          <w:szCs w:val="32"/>
        </w:rPr>
        <w:t>；沿渤海西部诸河入境水量1.01亿m</w:t>
      </w:r>
      <w:r>
        <w:rPr>
          <w:rFonts w:hint="eastAsia" w:ascii="宋体"/>
          <w:sz w:val="32"/>
          <w:szCs w:val="32"/>
          <w:vertAlign w:val="superscript"/>
        </w:rPr>
        <w:t>3</w:t>
      </w:r>
      <w:r>
        <w:rPr>
          <w:rFonts w:hint="eastAsia" w:ascii="宋体"/>
          <w:sz w:val="32"/>
          <w:szCs w:val="32"/>
        </w:rPr>
        <w:t>，比多年平均值少0.82亿m</w:t>
      </w:r>
      <w:r>
        <w:rPr>
          <w:rFonts w:hint="eastAsia" w:ascii="宋体"/>
          <w:sz w:val="32"/>
          <w:szCs w:val="32"/>
          <w:vertAlign w:val="superscript"/>
        </w:rPr>
        <w:t>3</w:t>
      </w:r>
      <w:r>
        <w:rPr>
          <w:rFonts w:hint="eastAsia" w:ascii="宋体"/>
          <w:sz w:val="32"/>
          <w:szCs w:val="32"/>
        </w:rPr>
        <w:t>。</w:t>
      </w:r>
      <w:r>
        <w:rPr>
          <w:rFonts w:hint="eastAsia" w:ascii="宋体" w:hAnsi="宋体"/>
          <w:sz w:val="32"/>
          <w:szCs w:val="32"/>
        </w:rPr>
        <w:t>我省出境河流包括流出到河北、内蒙古、吉林的青龙河、老哈河在建平县的支流、东辽河在西丰县的支流和辉发河在清源县的支流。</w:t>
      </w:r>
      <w:r>
        <w:rPr>
          <w:rFonts w:hint="eastAsia" w:ascii="宋体"/>
          <w:sz w:val="32"/>
          <w:szCs w:val="32"/>
        </w:rPr>
        <w:t>2017年出省境及入海水量82.11亿m</w:t>
      </w:r>
      <w:r>
        <w:rPr>
          <w:rFonts w:hint="eastAsia" w:ascii="宋体"/>
          <w:sz w:val="32"/>
          <w:szCs w:val="32"/>
          <w:vertAlign w:val="superscript"/>
        </w:rPr>
        <w:t>3</w:t>
      </w:r>
      <w:r>
        <w:rPr>
          <w:rFonts w:hint="eastAsia" w:ascii="宋体"/>
          <w:sz w:val="32"/>
          <w:szCs w:val="32"/>
        </w:rPr>
        <w:t>，比多年平均值少112.74亿m</w:t>
      </w:r>
      <w:r>
        <w:rPr>
          <w:rFonts w:hint="eastAsia" w:ascii="宋体"/>
          <w:sz w:val="32"/>
          <w:szCs w:val="32"/>
          <w:vertAlign w:val="superscript"/>
        </w:rPr>
        <w:t>3</w:t>
      </w:r>
      <w:r>
        <w:rPr>
          <w:rFonts w:hint="eastAsia" w:ascii="宋体"/>
          <w:sz w:val="32"/>
          <w:szCs w:val="32"/>
        </w:rPr>
        <w:t>。其中，流入其他省份水量2.19亿m</w:t>
      </w:r>
      <w:r>
        <w:rPr>
          <w:rFonts w:hint="eastAsia" w:ascii="宋体"/>
          <w:sz w:val="32"/>
          <w:szCs w:val="32"/>
          <w:vertAlign w:val="superscript"/>
        </w:rPr>
        <w:t>3</w:t>
      </w:r>
      <w:r>
        <w:rPr>
          <w:rFonts w:hint="eastAsia" w:ascii="宋体"/>
          <w:sz w:val="32"/>
          <w:szCs w:val="32"/>
        </w:rPr>
        <w:t>，比多年平均值少2.15 亿m</w:t>
      </w:r>
      <w:r>
        <w:rPr>
          <w:rFonts w:hint="eastAsia" w:ascii="宋体"/>
          <w:sz w:val="32"/>
          <w:szCs w:val="32"/>
          <w:vertAlign w:val="superscript"/>
        </w:rPr>
        <w:t>3</w:t>
      </w:r>
      <w:r>
        <w:rPr>
          <w:rFonts w:hint="eastAsia" w:ascii="宋体"/>
          <w:sz w:val="32"/>
          <w:szCs w:val="32"/>
        </w:rPr>
        <w:t>；</w:t>
      </w:r>
      <w:r>
        <w:rPr>
          <w:rFonts w:hint="eastAsia" w:ascii="宋体" w:hAnsi="宋体"/>
          <w:sz w:val="32"/>
          <w:szCs w:val="32"/>
        </w:rPr>
        <w:t>我省入海河流有辽河、浑太河及沿海诸河等，</w:t>
      </w:r>
      <w:r>
        <w:rPr>
          <w:rFonts w:hint="eastAsia" w:ascii="宋体"/>
          <w:sz w:val="32"/>
          <w:szCs w:val="32"/>
        </w:rPr>
        <w:t>入海水量为79.92亿m</w:t>
      </w:r>
      <w:r>
        <w:rPr>
          <w:rFonts w:hint="eastAsia" w:ascii="宋体"/>
          <w:sz w:val="32"/>
          <w:szCs w:val="32"/>
          <w:vertAlign w:val="superscript"/>
        </w:rPr>
        <w:t>3</w:t>
      </w:r>
      <w:r>
        <w:rPr>
          <w:rFonts w:hint="eastAsia" w:ascii="宋体"/>
          <w:sz w:val="32"/>
          <w:szCs w:val="32"/>
        </w:rPr>
        <w:t>，比多年平均值少110.59亿m</w:t>
      </w:r>
      <w:r>
        <w:rPr>
          <w:rFonts w:hint="eastAsia" w:ascii="宋体"/>
          <w:sz w:val="32"/>
          <w:szCs w:val="32"/>
          <w:vertAlign w:val="superscript"/>
        </w:rPr>
        <w:t>3</w:t>
      </w:r>
      <w:r>
        <w:rPr>
          <w:rFonts w:hint="eastAsia" w:ascii="宋体"/>
          <w:sz w:val="32"/>
          <w:szCs w:val="32"/>
        </w:rPr>
        <w:t>。</w:t>
      </w:r>
    </w:p>
    <w:p>
      <w:pPr>
        <w:spacing w:line="600" w:lineRule="exact"/>
        <w:ind w:right="13" w:rightChars="6" w:firstLine="595" w:firstLineChars="192"/>
      </w:pPr>
      <w:r>
        <w:rPr>
          <w:rFonts w:hint="eastAsia" w:ascii="宋体" w:hAnsi="宋体"/>
          <w:b/>
          <w:sz w:val="32"/>
          <w:szCs w:val="32"/>
        </w:rPr>
        <w:t xml:space="preserve">大型水库蓄水量  </w:t>
      </w:r>
      <w:r>
        <w:rPr>
          <w:rFonts w:hint="eastAsia" w:ascii="宋体"/>
          <w:sz w:val="32"/>
          <w:szCs w:val="32"/>
        </w:rPr>
        <w:t>2017年，全省28座大型水库年末蓄水总量52.95亿m</w:t>
      </w:r>
      <w:r>
        <w:rPr>
          <w:rFonts w:hint="eastAsia" w:ascii="宋体"/>
          <w:sz w:val="32"/>
          <w:szCs w:val="32"/>
          <w:vertAlign w:val="superscript"/>
        </w:rPr>
        <w:t>3</w:t>
      </w:r>
      <w:r>
        <w:rPr>
          <w:rFonts w:hint="eastAsia" w:ascii="宋体"/>
          <w:sz w:val="32"/>
          <w:szCs w:val="32"/>
        </w:rPr>
        <w:t>，比上年同期少6.53亿m</w:t>
      </w:r>
      <w:r>
        <w:rPr>
          <w:rFonts w:hint="eastAsia" w:ascii="宋体"/>
          <w:sz w:val="32"/>
          <w:szCs w:val="32"/>
          <w:vertAlign w:val="superscript"/>
        </w:rPr>
        <w:t>3</w:t>
      </w:r>
      <w:r>
        <w:rPr>
          <w:rFonts w:hint="eastAsia" w:ascii="宋体"/>
          <w:sz w:val="32"/>
          <w:szCs w:val="32"/>
        </w:rPr>
        <w:t>。其中省属九大水库年末蓄水总量35.87亿m</w:t>
      </w:r>
      <w:r>
        <w:rPr>
          <w:rFonts w:hint="eastAsia" w:ascii="宋体"/>
          <w:sz w:val="32"/>
          <w:szCs w:val="32"/>
          <w:vertAlign w:val="superscript"/>
        </w:rPr>
        <w:t>3</w:t>
      </w:r>
      <w:r>
        <w:rPr>
          <w:rFonts w:hint="eastAsia" w:ascii="宋体"/>
          <w:sz w:val="32"/>
          <w:szCs w:val="32"/>
        </w:rPr>
        <w:t>，比上年同期少7.96亿m</w:t>
      </w:r>
      <w:r>
        <w:rPr>
          <w:rFonts w:hint="eastAsia" w:ascii="宋体"/>
          <w:sz w:val="32"/>
          <w:szCs w:val="32"/>
          <w:vertAlign w:val="superscript"/>
        </w:rPr>
        <w:t>3</w:t>
      </w:r>
      <w:r>
        <w:rPr>
          <w:rFonts w:hint="eastAsia" w:ascii="宋体"/>
          <w:sz w:val="32"/>
          <w:szCs w:val="32"/>
        </w:rPr>
        <w:t>。</w:t>
      </w:r>
    </w:p>
    <w:p>
      <w:pPr>
        <w:tabs>
          <w:tab w:val="left" w:pos="525"/>
          <w:tab w:val="left" w:pos="7560"/>
        </w:tabs>
        <w:spacing w:line="560" w:lineRule="exact"/>
        <w:ind w:firstLine="620" w:firstLineChars="200"/>
        <w:rPr>
          <w:rFonts w:ascii="宋体" w:hAnsi="宋体"/>
          <w:b/>
          <w:sz w:val="32"/>
          <w:szCs w:val="32"/>
        </w:rPr>
      </w:pPr>
      <w:r>
        <w:rPr>
          <w:rFonts w:hint="eastAsia" w:ascii="宋体" w:hAnsi="宋体"/>
          <w:b/>
          <w:sz w:val="32"/>
          <w:szCs w:val="32"/>
        </w:rPr>
        <w:t>（三）地下水资源</w:t>
      </w:r>
    </w:p>
    <w:p>
      <w:pPr>
        <w:tabs>
          <w:tab w:val="left" w:pos="525"/>
          <w:tab w:val="left" w:pos="7560"/>
        </w:tabs>
        <w:spacing w:line="600" w:lineRule="exact"/>
        <w:ind w:firstLine="620" w:firstLineChars="200"/>
        <w:rPr>
          <w:rFonts w:ascii="宋体"/>
          <w:sz w:val="32"/>
          <w:szCs w:val="32"/>
        </w:rPr>
      </w:pPr>
      <w:r>
        <w:rPr>
          <w:rFonts w:hint="eastAsia" w:ascii="宋体" w:hAnsi="宋体"/>
          <w:b/>
          <w:sz w:val="32"/>
          <w:szCs w:val="32"/>
        </w:rPr>
        <w:t>地下水资源量</w:t>
      </w:r>
      <w:r>
        <w:rPr>
          <w:rFonts w:hint="eastAsia" w:ascii="宋体" w:hAnsi="宋体"/>
          <w:sz w:val="32"/>
          <w:szCs w:val="32"/>
        </w:rPr>
        <w:t xml:space="preserve">  是指</w:t>
      </w:r>
      <w:r>
        <w:rPr>
          <w:rFonts w:hint="eastAsia" w:ascii="宋体"/>
          <w:sz w:val="32"/>
          <w:szCs w:val="32"/>
        </w:rPr>
        <w:t>地下饱和含水层逐年更新的动态水量，即降水和地表水入渗对地下水的补给量。2017年全省地下水资源量86.55亿m</w:t>
      </w:r>
      <w:r>
        <w:rPr>
          <w:rFonts w:hint="eastAsia" w:ascii="宋体"/>
          <w:sz w:val="32"/>
          <w:szCs w:val="32"/>
          <w:vertAlign w:val="superscript"/>
        </w:rPr>
        <w:t>3</w:t>
      </w:r>
      <w:r>
        <w:rPr>
          <w:rFonts w:hint="eastAsia" w:ascii="宋体"/>
          <w:sz w:val="32"/>
          <w:szCs w:val="32"/>
        </w:rPr>
        <w:t>，比多年平均值少30.6%。其中，山丘区地下水资源量49.22亿m</w:t>
      </w:r>
      <w:r>
        <w:rPr>
          <w:rFonts w:hint="eastAsia" w:ascii="宋体"/>
          <w:sz w:val="32"/>
          <w:szCs w:val="32"/>
          <w:vertAlign w:val="superscript"/>
        </w:rPr>
        <w:t>3</w:t>
      </w:r>
      <w:r>
        <w:rPr>
          <w:rFonts w:hint="eastAsia" w:ascii="宋体"/>
          <w:sz w:val="32"/>
          <w:szCs w:val="32"/>
        </w:rPr>
        <w:t>，平原区地下水资源量42.19亿m</w:t>
      </w:r>
      <w:r>
        <w:rPr>
          <w:rFonts w:hint="eastAsia" w:ascii="宋体"/>
          <w:sz w:val="32"/>
          <w:szCs w:val="32"/>
          <w:vertAlign w:val="superscript"/>
        </w:rPr>
        <w:t>3</w:t>
      </w:r>
      <w:r>
        <w:rPr>
          <w:rFonts w:hint="eastAsia" w:ascii="宋体"/>
          <w:sz w:val="32"/>
          <w:szCs w:val="32"/>
        </w:rPr>
        <w:t>，山丘区与平原区重复计算量4.86亿m</w:t>
      </w:r>
      <w:r>
        <w:rPr>
          <w:rFonts w:hint="eastAsia" w:ascii="宋体"/>
          <w:sz w:val="32"/>
          <w:szCs w:val="32"/>
          <w:vertAlign w:val="superscript"/>
        </w:rPr>
        <w:t>3</w:t>
      </w:r>
      <w:r>
        <w:rPr>
          <w:rFonts w:hint="eastAsia" w:ascii="宋体"/>
          <w:sz w:val="32"/>
          <w:szCs w:val="32"/>
        </w:rPr>
        <w:t>。</w:t>
      </w:r>
    </w:p>
    <w:p>
      <w:pPr>
        <w:spacing w:line="600" w:lineRule="exact"/>
        <w:ind w:firstLine="620" w:firstLineChars="200"/>
        <w:rPr>
          <w:rFonts w:ascii="宋体" w:hAnsi="宋体"/>
          <w:color w:val="000000"/>
          <w:sz w:val="32"/>
          <w:szCs w:val="32"/>
        </w:rPr>
      </w:pPr>
      <w:r>
        <w:rPr>
          <w:rFonts w:hint="eastAsia" w:ascii="宋体" w:hAnsi="宋体"/>
          <w:b/>
          <w:sz w:val="32"/>
          <w:szCs w:val="32"/>
        </w:rPr>
        <w:t xml:space="preserve">地下水动态  </w:t>
      </w:r>
      <w:r>
        <w:rPr>
          <w:rFonts w:hint="eastAsia" w:ascii="宋体" w:hAnsi="宋体"/>
          <w:sz w:val="32"/>
          <w:szCs w:val="32"/>
        </w:rPr>
        <w:t>2017年,全省平原区地下水位总体</w:t>
      </w:r>
      <w:r>
        <w:rPr>
          <w:rFonts w:hint="eastAsia"/>
          <w:sz w:val="32"/>
          <w:szCs w:val="32"/>
        </w:rPr>
        <w:t>呈下降趋势，相对上年</w:t>
      </w:r>
      <w:r>
        <w:rPr>
          <w:rFonts w:hint="eastAsia" w:ascii="宋体" w:hAnsi="宋体"/>
          <w:sz w:val="32"/>
          <w:szCs w:val="32"/>
        </w:rPr>
        <w:t>平原区浅层地下水存储量减少9.35</w:t>
      </w:r>
      <w:r>
        <w:rPr>
          <w:rFonts w:hint="eastAsia" w:ascii="宋体"/>
          <w:sz w:val="32"/>
          <w:szCs w:val="32"/>
        </w:rPr>
        <w:t>亿m</w:t>
      </w:r>
      <w:r>
        <w:rPr>
          <w:rFonts w:hint="eastAsia" w:ascii="宋体"/>
          <w:sz w:val="32"/>
          <w:szCs w:val="32"/>
          <w:vertAlign w:val="superscript"/>
        </w:rPr>
        <w:t>3</w:t>
      </w:r>
      <w:r>
        <w:rPr>
          <w:rFonts w:hint="eastAsia"/>
          <w:sz w:val="32"/>
          <w:szCs w:val="32"/>
        </w:rPr>
        <w:t>。地下水位下降区（地下水位下降</w:t>
      </w:r>
      <w:r>
        <w:rPr>
          <w:rFonts w:hint="eastAsia" w:ascii="宋体" w:hAnsi="宋体"/>
          <w:sz w:val="32"/>
          <w:szCs w:val="32"/>
        </w:rPr>
        <w:t>超过0.5m）面积为13284km</w:t>
      </w:r>
      <w:r>
        <w:rPr>
          <w:rFonts w:hint="eastAsia" w:ascii="宋体" w:hAnsi="宋体"/>
          <w:sz w:val="32"/>
          <w:szCs w:val="32"/>
          <w:vertAlign w:val="superscript"/>
        </w:rPr>
        <w:t>2</w:t>
      </w:r>
      <w:r>
        <w:rPr>
          <w:rFonts w:hint="eastAsia" w:ascii="宋体" w:hAnsi="宋体"/>
          <w:sz w:val="32"/>
          <w:szCs w:val="32"/>
        </w:rPr>
        <w:t>，占全省平原区面积的48.5%，主要分布为二个区域：</w:t>
      </w:r>
      <w:r>
        <w:rPr>
          <w:rFonts w:hint="eastAsia"/>
          <w:sz w:val="32"/>
          <w:szCs w:val="32"/>
        </w:rPr>
        <w:t>其一，</w:t>
      </w:r>
      <w:r>
        <w:rPr>
          <w:rFonts w:hint="eastAsia" w:ascii="宋体" w:hAnsi="宋体"/>
          <w:sz w:val="32"/>
          <w:szCs w:val="32"/>
        </w:rPr>
        <w:t>分布于中部平原的</w:t>
      </w:r>
      <w:r>
        <w:rPr>
          <w:rFonts w:hint="eastAsia"/>
          <w:sz w:val="32"/>
          <w:szCs w:val="32"/>
        </w:rPr>
        <w:t>铁岭市区，铁法市、清河区、铁岭县和开原市及昌图的部分地区，彰武县的一小部分，沈阳市区、东陵区、苏家屯区、于洪区、新城子区、辽中、新民市大部分地区，北镇市大部分地区和凌海市和黑山县部分地区，台安县和海城的部分地区</w:t>
      </w:r>
      <w:r>
        <w:rPr>
          <w:rFonts w:hint="eastAsia" w:ascii="宋体" w:hAnsi="宋体"/>
          <w:sz w:val="32"/>
          <w:szCs w:val="32"/>
        </w:rPr>
        <w:t>，下降区域面积为12463</w:t>
      </w:r>
      <w:r>
        <w:rPr>
          <w:rFonts w:ascii="宋体" w:hAnsi="宋体"/>
          <w:sz w:val="32"/>
          <w:szCs w:val="32"/>
        </w:rPr>
        <w:t>km</w:t>
      </w:r>
      <w:r>
        <w:rPr>
          <w:rFonts w:ascii="宋体" w:hAnsi="宋体"/>
          <w:sz w:val="32"/>
          <w:szCs w:val="32"/>
          <w:vertAlign w:val="superscript"/>
        </w:rPr>
        <w:t>2</w:t>
      </w:r>
      <w:r>
        <w:rPr>
          <w:rFonts w:hint="eastAsia" w:ascii="宋体" w:hAnsi="宋体"/>
          <w:sz w:val="32"/>
          <w:szCs w:val="32"/>
        </w:rPr>
        <w:t>，占全省平原区面积的45.5%，地下水位平均下降0.96m，存储量减少6.27亿m</w:t>
      </w:r>
      <w:r>
        <w:rPr>
          <w:rFonts w:hint="eastAsia" w:ascii="宋体" w:hAnsi="宋体"/>
          <w:sz w:val="32"/>
          <w:szCs w:val="32"/>
          <w:vertAlign w:val="superscript"/>
        </w:rPr>
        <w:t>3</w:t>
      </w:r>
      <w:r>
        <w:rPr>
          <w:rFonts w:hint="eastAsia" w:ascii="宋体" w:hAnsi="宋体"/>
          <w:sz w:val="32"/>
          <w:szCs w:val="32"/>
        </w:rPr>
        <w:t>；其二，分布于沿渤海西岸诸河平原区，区域面积为821km</w:t>
      </w:r>
      <w:r>
        <w:rPr>
          <w:rFonts w:hint="eastAsia" w:ascii="宋体" w:hAnsi="宋体"/>
          <w:sz w:val="32"/>
          <w:szCs w:val="32"/>
          <w:vertAlign w:val="superscript"/>
        </w:rPr>
        <w:t>2</w:t>
      </w:r>
      <w:r>
        <w:rPr>
          <w:rFonts w:hint="eastAsia" w:ascii="宋体" w:hAnsi="宋体"/>
          <w:sz w:val="32"/>
          <w:szCs w:val="32"/>
        </w:rPr>
        <w:t>，占全省平原区面积的3.0%，地下水位平均下降0.65m，存储量减少0.33亿m</w:t>
      </w:r>
      <w:r>
        <w:rPr>
          <w:rFonts w:hint="eastAsia" w:ascii="宋体" w:hAnsi="宋体"/>
          <w:sz w:val="32"/>
          <w:szCs w:val="32"/>
          <w:vertAlign w:val="superscript"/>
        </w:rPr>
        <w:t>3</w:t>
      </w:r>
      <w:r>
        <w:rPr>
          <w:rFonts w:hint="eastAsia" w:ascii="宋体" w:hAnsi="宋体"/>
          <w:sz w:val="32"/>
          <w:szCs w:val="32"/>
        </w:rPr>
        <w:t>。相对稳定区（地下水位升降值在0.5m以内）面积为13580 km</w:t>
      </w:r>
      <w:r>
        <w:rPr>
          <w:rFonts w:hint="eastAsia" w:ascii="宋体" w:hAnsi="宋体"/>
          <w:sz w:val="32"/>
          <w:szCs w:val="32"/>
          <w:vertAlign w:val="superscript"/>
        </w:rPr>
        <w:t>2</w:t>
      </w:r>
      <w:r>
        <w:rPr>
          <w:rFonts w:hint="eastAsia" w:ascii="宋体" w:hAnsi="宋体"/>
          <w:sz w:val="32"/>
          <w:szCs w:val="32"/>
        </w:rPr>
        <w:t>，占全省平原区面积的49.6%，</w:t>
      </w:r>
      <w:r>
        <w:rPr>
          <w:rFonts w:hint="eastAsia"/>
          <w:sz w:val="32"/>
          <w:szCs w:val="32"/>
        </w:rPr>
        <w:t>主要分布有二个区域：</w:t>
      </w:r>
      <w:r>
        <w:rPr>
          <w:rFonts w:hint="eastAsia" w:ascii="宋体" w:hAnsi="宋体"/>
          <w:sz w:val="32"/>
          <w:szCs w:val="32"/>
        </w:rPr>
        <w:t>其一，</w:t>
      </w:r>
      <w:r>
        <w:rPr>
          <w:rFonts w:hint="eastAsia"/>
          <w:sz w:val="32"/>
          <w:szCs w:val="32"/>
        </w:rPr>
        <w:t>分布于中部平原，区域面积为</w:t>
      </w:r>
      <w:r>
        <w:rPr>
          <w:rFonts w:hint="eastAsia" w:ascii="宋体" w:hAnsi="宋体"/>
          <w:sz w:val="32"/>
          <w:szCs w:val="32"/>
        </w:rPr>
        <w:t>12904km</w:t>
      </w:r>
      <w:r>
        <w:rPr>
          <w:rFonts w:hint="eastAsia" w:ascii="宋体" w:hAnsi="宋体"/>
          <w:sz w:val="32"/>
          <w:szCs w:val="32"/>
          <w:vertAlign w:val="superscript"/>
        </w:rPr>
        <w:t>2</w:t>
      </w:r>
      <w:r>
        <w:rPr>
          <w:rFonts w:hint="eastAsia" w:ascii="宋体" w:hAnsi="宋体"/>
          <w:sz w:val="32"/>
          <w:szCs w:val="32"/>
        </w:rPr>
        <w:t>，占全省平原区面积的47.1%，地下水位平均下降0.23m，存储量减少2.86亿m</w:t>
      </w:r>
      <w:r>
        <w:rPr>
          <w:rFonts w:hint="eastAsia" w:ascii="宋体" w:hAnsi="宋体"/>
          <w:sz w:val="32"/>
          <w:szCs w:val="32"/>
          <w:vertAlign w:val="superscript"/>
        </w:rPr>
        <w:t>3</w:t>
      </w:r>
      <w:r>
        <w:rPr>
          <w:rFonts w:hint="eastAsia" w:ascii="宋体" w:hAnsi="宋体"/>
          <w:sz w:val="32"/>
          <w:szCs w:val="32"/>
        </w:rPr>
        <w:t>；其二，分布在</w:t>
      </w:r>
      <w:r>
        <w:rPr>
          <w:rFonts w:hint="eastAsia" w:ascii="宋体" w:hAnsi="宋体"/>
          <w:color w:val="000000"/>
          <w:sz w:val="32"/>
          <w:szCs w:val="32"/>
        </w:rPr>
        <w:t>沿黄渤海东部诸河平原区，区域面积为676km</w:t>
      </w:r>
      <w:r>
        <w:rPr>
          <w:rFonts w:hint="eastAsia" w:ascii="宋体" w:hAnsi="宋体"/>
          <w:color w:val="000000"/>
          <w:sz w:val="32"/>
          <w:szCs w:val="32"/>
          <w:vertAlign w:val="superscript"/>
        </w:rPr>
        <w:t>2</w:t>
      </w:r>
      <w:r>
        <w:rPr>
          <w:rFonts w:hint="eastAsia" w:ascii="宋体" w:hAnsi="宋体"/>
          <w:color w:val="000000"/>
          <w:sz w:val="32"/>
          <w:szCs w:val="32"/>
        </w:rPr>
        <w:t>，占整个平原区面积的2.5%，地下水位平均下降0.45m，存储量减少0.14</w:t>
      </w:r>
      <w:r>
        <w:rPr>
          <w:rFonts w:hint="eastAsia" w:ascii="宋体" w:hAnsi="宋体"/>
          <w:sz w:val="32"/>
          <w:szCs w:val="32"/>
        </w:rPr>
        <w:t>亿m</w:t>
      </w:r>
      <w:r>
        <w:rPr>
          <w:rFonts w:hint="eastAsia" w:ascii="宋体" w:hAnsi="宋体"/>
          <w:sz w:val="32"/>
          <w:szCs w:val="32"/>
          <w:vertAlign w:val="superscript"/>
        </w:rPr>
        <w:t>3</w:t>
      </w:r>
      <w:r>
        <w:rPr>
          <w:rFonts w:hint="eastAsia" w:ascii="宋体" w:hAnsi="宋体"/>
          <w:color w:val="000000"/>
          <w:sz w:val="32"/>
          <w:szCs w:val="32"/>
        </w:rPr>
        <w:t>。</w:t>
      </w:r>
      <w:r>
        <w:rPr>
          <w:rFonts w:hint="eastAsia"/>
          <w:sz w:val="32"/>
          <w:szCs w:val="32"/>
        </w:rPr>
        <w:t>地下水位上升区（地下水位上升</w:t>
      </w:r>
      <w:r>
        <w:rPr>
          <w:rFonts w:hint="eastAsia" w:ascii="宋体" w:hAnsi="宋体"/>
          <w:sz w:val="32"/>
          <w:szCs w:val="32"/>
        </w:rPr>
        <w:t>超过0.5m）面积为515km</w:t>
      </w:r>
      <w:r>
        <w:rPr>
          <w:rFonts w:hint="eastAsia" w:ascii="宋体" w:hAnsi="宋体"/>
          <w:sz w:val="32"/>
          <w:szCs w:val="32"/>
          <w:vertAlign w:val="superscript"/>
        </w:rPr>
        <w:t>2</w:t>
      </w:r>
      <w:r>
        <w:rPr>
          <w:rFonts w:hint="eastAsia" w:ascii="宋体" w:hAnsi="宋体"/>
          <w:sz w:val="32"/>
          <w:szCs w:val="32"/>
        </w:rPr>
        <w:t>，占全省平原区面积的1.9%，主要分布于辽宁中部平原的辽阳县，</w:t>
      </w:r>
      <w:r>
        <w:rPr>
          <w:rFonts w:hint="eastAsia" w:ascii="宋体" w:hAnsi="宋体"/>
          <w:color w:val="000000"/>
          <w:sz w:val="32"/>
          <w:szCs w:val="32"/>
        </w:rPr>
        <w:t>地下水位平均上升1.02m，存储量增加0.25</w:t>
      </w:r>
      <w:r>
        <w:rPr>
          <w:rFonts w:hint="eastAsia" w:ascii="宋体" w:hAnsi="宋体"/>
          <w:sz w:val="32"/>
          <w:szCs w:val="32"/>
        </w:rPr>
        <w:t>亿m</w:t>
      </w:r>
      <w:r>
        <w:rPr>
          <w:rFonts w:hint="eastAsia" w:ascii="宋体" w:hAnsi="宋体"/>
          <w:sz w:val="32"/>
          <w:szCs w:val="32"/>
          <w:vertAlign w:val="superscript"/>
        </w:rPr>
        <w:t>3</w:t>
      </w:r>
      <w:r>
        <w:rPr>
          <w:rFonts w:hint="eastAsia" w:ascii="宋体" w:hAnsi="宋体"/>
          <w:color w:val="000000"/>
          <w:sz w:val="32"/>
          <w:szCs w:val="32"/>
        </w:rPr>
        <w:t>。</w:t>
      </w:r>
    </w:p>
    <w:p>
      <w:pPr>
        <w:spacing w:line="600" w:lineRule="exact"/>
        <w:ind w:firstLine="620" w:firstLineChars="200"/>
        <w:rPr>
          <w:rFonts w:ascii="宋体" w:hAnsi="宋体"/>
          <w:sz w:val="28"/>
          <w:szCs w:val="36"/>
        </w:rPr>
      </w:pPr>
      <w:r>
        <w:rPr>
          <w:rFonts w:ascii="宋体" w:hAnsi="宋体"/>
          <w:sz w:val="32"/>
          <w:szCs w:val="32"/>
        </w:rPr>
        <w:t xml:space="preserve"> </w:t>
      </w:r>
      <w:r>
        <w:rPr>
          <w:rFonts w:hint="eastAsia" w:ascii="宋体" w:hAnsi="宋体"/>
          <w:b/>
          <w:sz w:val="32"/>
          <w:szCs w:val="32"/>
        </w:rPr>
        <w:t xml:space="preserve">海侵区 </w:t>
      </w:r>
      <w:r>
        <w:rPr>
          <w:rFonts w:hint="eastAsia" w:ascii="宋体" w:hAnsi="宋体"/>
          <w:sz w:val="32"/>
          <w:szCs w:val="32"/>
        </w:rPr>
        <w:t xml:space="preserve"> 2017年全省海侵区面积为845.87km</w:t>
      </w:r>
      <w:r>
        <w:rPr>
          <w:rFonts w:hint="eastAsia" w:ascii="宋体" w:hAnsi="宋体"/>
          <w:sz w:val="32"/>
          <w:szCs w:val="32"/>
          <w:vertAlign w:val="superscript"/>
        </w:rPr>
        <w:t>2</w:t>
      </w:r>
      <w:r>
        <w:rPr>
          <w:rFonts w:hint="eastAsia" w:ascii="宋体" w:hAnsi="宋体"/>
          <w:sz w:val="32"/>
          <w:szCs w:val="32"/>
        </w:rPr>
        <w:t>。其中，大连地区553.17km</w:t>
      </w:r>
      <w:r>
        <w:rPr>
          <w:rFonts w:hint="eastAsia" w:ascii="宋体" w:hAnsi="宋体"/>
          <w:sz w:val="32"/>
          <w:szCs w:val="32"/>
          <w:vertAlign w:val="superscript"/>
        </w:rPr>
        <w:t>2</w:t>
      </w:r>
      <w:r>
        <w:rPr>
          <w:rFonts w:hint="eastAsia" w:ascii="宋体" w:hAnsi="宋体"/>
          <w:sz w:val="32"/>
          <w:szCs w:val="32"/>
        </w:rPr>
        <w:t>，营口地区85.10km</w:t>
      </w:r>
      <w:r>
        <w:rPr>
          <w:rFonts w:hint="eastAsia" w:ascii="宋体" w:hAnsi="宋体"/>
          <w:sz w:val="32"/>
          <w:szCs w:val="32"/>
          <w:vertAlign w:val="superscript"/>
        </w:rPr>
        <w:t>2</w:t>
      </w:r>
      <w:r>
        <w:rPr>
          <w:rFonts w:hint="eastAsia" w:ascii="宋体" w:hAnsi="宋体"/>
          <w:sz w:val="32"/>
          <w:szCs w:val="32"/>
        </w:rPr>
        <w:t>，锦州地区146.83km</w:t>
      </w:r>
      <w:r>
        <w:rPr>
          <w:rFonts w:hint="eastAsia" w:ascii="宋体" w:hAnsi="宋体"/>
          <w:sz w:val="32"/>
          <w:szCs w:val="32"/>
          <w:vertAlign w:val="superscript"/>
        </w:rPr>
        <w:t>2</w:t>
      </w:r>
      <w:r>
        <w:rPr>
          <w:rFonts w:hint="eastAsia" w:ascii="宋体" w:hAnsi="宋体"/>
          <w:sz w:val="32"/>
          <w:szCs w:val="32"/>
        </w:rPr>
        <w:t>，葫芦岛地区60.77km</w:t>
      </w:r>
      <w:r>
        <w:rPr>
          <w:rFonts w:hint="eastAsia" w:ascii="宋体" w:hAnsi="宋体"/>
          <w:sz w:val="32"/>
          <w:szCs w:val="32"/>
          <w:vertAlign w:val="superscript"/>
        </w:rPr>
        <w:t>2</w:t>
      </w:r>
      <w:r>
        <w:rPr>
          <w:rFonts w:hint="eastAsia" w:ascii="宋体" w:hAnsi="宋体"/>
          <w:sz w:val="32"/>
          <w:szCs w:val="32"/>
        </w:rPr>
        <w:t>。比上年减少78.21 km</w:t>
      </w:r>
      <w:r>
        <w:rPr>
          <w:rFonts w:hint="eastAsia" w:ascii="宋体" w:hAnsi="宋体"/>
          <w:sz w:val="32"/>
          <w:szCs w:val="32"/>
          <w:vertAlign w:val="superscript"/>
        </w:rPr>
        <w:t>2</w:t>
      </w:r>
      <w:r>
        <w:rPr>
          <w:rFonts w:hint="eastAsia" w:ascii="宋体" w:hAnsi="宋体"/>
          <w:sz w:val="32"/>
          <w:szCs w:val="32"/>
        </w:rPr>
        <w:t>。</w:t>
      </w:r>
    </w:p>
    <w:p>
      <w:pPr>
        <w:tabs>
          <w:tab w:val="left" w:pos="525"/>
          <w:tab w:val="left" w:pos="6090"/>
          <w:tab w:val="left" w:pos="7560"/>
        </w:tabs>
        <w:spacing w:line="560" w:lineRule="exact"/>
        <w:ind w:firstLine="310" w:firstLineChars="100"/>
        <w:rPr>
          <w:rFonts w:ascii="宋体" w:hAnsi="宋体"/>
          <w:b/>
          <w:sz w:val="32"/>
          <w:szCs w:val="32"/>
        </w:rPr>
      </w:pPr>
      <w:r>
        <w:rPr>
          <w:rFonts w:hint="eastAsia" w:ascii="宋体" w:hAnsi="宋体"/>
          <w:b/>
          <w:sz w:val="32"/>
          <w:szCs w:val="32"/>
        </w:rPr>
        <w:t xml:space="preserve"> （四）水资源总量</w:t>
      </w:r>
    </w:p>
    <w:p>
      <w:pPr>
        <w:tabs>
          <w:tab w:val="left" w:pos="525"/>
          <w:tab w:val="left" w:pos="7560"/>
        </w:tabs>
        <w:spacing w:line="600" w:lineRule="exact"/>
        <w:ind w:right="17" w:firstLine="630"/>
        <w:rPr>
          <w:rFonts w:ascii="宋体"/>
          <w:sz w:val="32"/>
          <w:szCs w:val="32"/>
        </w:rPr>
      </w:pPr>
      <w:r>
        <w:rPr>
          <w:rFonts w:hint="eastAsia" w:ascii="宋体" w:hAnsi="宋体"/>
          <w:sz w:val="32"/>
          <w:szCs w:val="32"/>
        </w:rPr>
        <w:t>水资源总量指当地降水形成的地表和地下产水总量，即地表径流量与降水入渗补给量之和。</w:t>
      </w:r>
      <w:r>
        <w:rPr>
          <w:rFonts w:hint="eastAsia" w:ascii="宋体"/>
          <w:sz w:val="32"/>
          <w:szCs w:val="32"/>
        </w:rPr>
        <w:t>2017年全省水资源总量186.32亿m</w:t>
      </w:r>
      <w:r>
        <w:rPr>
          <w:rFonts w:hint="eastAsia" w:ascii="宋体"/>
          <w:sz w:val="32"/>
          <w:szCs w:val="32"/>
          <w:vertAlign w:val="superscript"/>
        </w:rPr>
        <w:t>3</w:t>
      </w:r>
      <w:r>
        <w:rPr>
          <w:rFonts w:hint="eastAsia" w:ascii="宋体"/>
          <w:sz w:val="32"/>
          <w:szCs w:val="32"/>
        </w:rPr>
        <w:t>，比多年平均值少45.5%。</w:t>
      </w:r>
    </w:p>
    <w:p>
      <w:pPr>
        <w:tabs>
          <w:tab w:val="left" w:pos="525"/>
          <w:tab w:val="left" w:pos="7560"/>
        </w:tabs>
        <w:spacing w:line="600" w:lineRule="exact"/>
        <w:ind w:right="17" w:firstLine="630"/>
        <w:rPr>
          <w:rFonts w:ascii="宋体"/>
          <w:sz w:val="32"/>
          <w:szCs w:val="32"/>
        </w:rPr>
      </w:pPr>
      <w:r>
        <w:rPr>
          <w:rFonts w:hint="eastAsia" w:ascii="宋体"/>
          <w:sz w:val="32"/>
          <w:szCs w:val="32"/>
        </w:rPr>
        <w:t>从流域分区看，水资源总量在全省流域三级区上的分布与地表水资源量的分布状况相似，有11个流域的水资源总量比多年平均值少，只有1个流域的水资源总量比多年平均值多。比多年平均值少50%以上的流域是东辽河和太子河及大辽河干流，水资源总量为0.29亿m</w:t>
      </w:r>
      <w:r>
        <w:rPr>
          <w:rFonts w:hint="eastAsia" w:ascii="宋体"/>
          <w:sz w:val="32"/>
          <w:szCs w:val="32"/>
          <w:vertAlign w:val="superscript"/>
        </w:rPr>
        <w:t>3</w:t>
      </w:r>
      <w:r>
        <w:rPr>
          <w:rFonts w:hint="eastAsia" w:ascii="宋体"/>
          <w:sz w:val="32"/>
          <w:szCs w:val="32"/>
        </w:rPr>
        <w:t>和19.86亿m</w:t>
      </w:r>
      <w:r>
        <w:rPr>
          <w:rFonts w:hint="eastAsia" w:ascii="宋体"/>
          <w:sz w:val="32"/>
          <w:szCs w:val="32"/>
          <w:vertAlign w:val="superscript"/>
        </w:rPr>
        <w:t>3</w:t>
      </w:r>
      <w:r>
        <w:rPr>
          <w:rFonts w:hint="eastAsia" w:ascii="宋体"/>
          <w:sz w:val="32"/>
          <w:szCs w:val="32"/>
        </w:rPr>
        <w:t>；比多年平均值少40%-50%的流域是沿黄渤海东部诸河、滦河山区、沿渤海西部诸河、辽河柳河口以下、浑河和辽河柳河口以上，水资源总量分别为40.87亿m</w:t>
      </w:r>
      <w:r>
        <w:rPr>
          <w:rFonts w:hint="eastAsia" w:ascii="宋体"/>
          <w:sz w:val="32"/>
          <w:szCs w:val="32"/>
          <w:vertAlign w:val="superscript"/>
        </w:rPr>
        <w:t>3</w:t>
      </w:r>
      <w:r>
        <w:rPr>
          <w:rFonts w:hint="eastAsia" w:ascii="宋体"/>
          <w:sz w:val="32"/>
          <w:szCs w:val="32"/>
        </w:rPr>
        <w:t>、1.13亿m</w:t>
      </w:r>
      <w:r>
        <w:rPr>
          <w:rFonts w:hint="eastAsia" w:ascii="宋体"/>
          <w:sz w:val="32"/>
          <w:szCs w:val="32"/>
          <w:vertAlign w:val="superscript"/>
        </w:rPr>
        <w:t>3</w:t>
      </w:r>
      <w:r>
        <w:rPr>
          <w:rFonts w:hint="eastAsia" w:ascii="宋体"/>
          <w:sz w:val="32"/>
          <w:szCs w:val="32"/>
        </w:rPr>
        <w:t>、22.54亿m</w:t>
      </w:r>
      <w:r>
        <w:rPr>
          <w:rFonts w:hint="eastAsia" w:ascii="宋体"/>
          <w:sz w:val="32"/>
          <w:szCs w:val="32"/>
          <w:vertAlign w:val="superscript"/>
        </w:rPr>
        <w:t>3</w:t>
      </w:r>
      <w:r>
        <w:rPr>
          <w:rFonts w:hint="eastAsia" w:ascii="宋体"/>
          <w:sz w:val="32"/>
          <w:szCs w:val="32"/>
        </w:rPr>
        <w:t>、10.24亿m</w:t>
      </w:r>
      <w:r>
        <w:rPr>
          <w:rFonts w:hint="eastAsia" w:ascii="宋体"/>
          <w:sz w:val="32"/>
          <w:szCs w:val="32"/>
          <w:vertAlign w:val="superscript"/>
        </w:rPr>
        <w:t>3</w:t>
      </w:r>
      <w:r>
        <w:rPr>
          <w:rFonts w:hint="eastAsia" w:ascii="宋体"/>
          <w:sz w:val="32"/>
          <w:szCs w:val="32"/>
        </w:rPr>
        <w:t>、17.04亿m</w:t>
      </w:r>
      <w:r>
        <w:rPr>
          <w:rFonts w:hint="eastAsia" w:ascii="宋体"/>
          <w:sz w:val="32"/>
          <w:szCs w:val="32"/>
          <w:vertAlign w:val="superscript"/>
        </w:rPr>
        <w:t>3</w:t>
      </w:r>
      <w:r>
        <w:rPr>
          <w:rFonts w:hint="eastAsia" w:ascii="宋体"/>
          <w:sz w:val="32"/>
          <w:szCs w:val="32"/>
        </w:rPr>
        <w:t>和25.17亿m</w:t>
      </w:r>
      <w:r>
        <w:rPr>
          <w:rFonts w:hint="eastAsia" w:ascii="宋体"/>
          <w:sz w:val="32"/>
          <w:szCs w:val="32"/>
          <w:vertAlign w:val="superscript"/>
        </w:rPr>
        <w:t>3</w:t>
      </w:r>
      <w:r>
        <w:rPr>
          <w:rFonts w:hint="eastAsia" w:ascii="宋体"/>
          <w:sz w:val="32"/>
          <w:szCs w:val="32"/>
        </w:rPr>
        <w:t>；比多年平均值少30%以下的流域是第二松花江丰满以上，水资源总量为0.88亿m</w:t>
      </w:r>
      <w:r>
        <w:rPr>
          <w:rFonts w:hint="eastAsia" w:ascii="宋体"/>
          <w:sz w:val="32"/>
          <w:szCs w:val="32"/>
          <w:vertAlign w:val="superscript"/>
        </w:rPr>
        <w:t>3</w:t>
      </w:r>
      <w:r>
        <w:rPr>
          <w:rFonts w:hint="eastAsia" w:ascii="宋体"/>
          <w:sz w:val="32"/>
          <w:szCs w:val="32"/>
        </w:rPr>
        <w:t>；只有西拉木伦河及老哈河比多年平均值多，水资源总量为1.33亿m</w:t>
      </w:r>
      <w:r>
        <w:rPr>
          <w:rFonts w:hint="eastAsia" w:ascii="宋体"/>
          <w:sz w:val="32"/>
          <w:szCs w:val="32"/>
          <w:vertAlign w:val="superscript"/>
        </w:rPr>
        <w:t>3</w:t>
      </w:r>
      <w:r>
        <w:rPr>
          <w:rFonts w:hint="eastAsia" w:ascii="宋体"/>
          <w:sz w:val="32"/>
          <w:szCs w:val="32"/>
        </w:rPr>
        <w:t>。</w:t>
      </w:r>
    </w:p>
    <w:p>
      <w:pPr>
        <w:widowControl/>
        <w:adjustRightInd/>
        <w:spacing w:line="240" w:lineRule="auto"/>
        <w:jc w:val="left"/>
        <w:textAlignment w:val="auto"/>
        <w:rPr>
          <w:rFonts w:ascii="宋体"/>
          <w:sz w:val="28"/>
          <w:szCs w:val="28"/>
        </w:rPr>
      </w:pPr>
      <w:r>
        <w:rPr>
          <w:rFonts w:hint="eastAsia" w:ascii="宋体" w:hAnsi="宋体" w:cs="宋体"/>
          <w:szCs w:val="24"/>
        </w:rPr>
        <w:t xml:space="preserve">    </w:t>
      </w:r>
      <w:r>
        <w:rPr>
          <w:rFonts w:hint="eastAsia" w:ascii="宋体"/>
          <w:sz w:val="32"/>
          <w:szCs w:val="32"/>
        </w:rPr>
        <w:t xml:space="preserve"> 从行政分区看，水资源总量在行政分区上的分布与地表水资源量的分布状况相似，全省14个市级行政区的水资源总量均比多年平均值少。比多年平均值少60%以上的是大连市和本溪市，水资源总量为10.93亿m</w:t>
      </w:r>
      <w:r>
        <w:rPr>
          <w:rFonts w:hint="eastAsia" w:ascii="宋体"/>
          <w:sz w:val="32"/>
          <w:szCs w:val="32"/>
          <w:vertAlign w:val="superscript"/>
        </w:rPr>
        <w:t>3</w:t>
      </w:r>
      <w:r>
        <w:rPr>
          <w:rFonts w:hint="eastAsia" w:ascii="宋体"/>
          <w:sz w:val="32"/>
          <w:szCs w:val="32"/>
        </w:rPr>
        <w:t>和12.64亿m</w:t>
      </w:r>
      <w:r>
        <w:rPr>
          <w:rFonts w:hint="eastAsia" w:ascii="宋体"/>
          <w:sz w:val="32"/>
          <w:szCs w:val="32"/>
          <w:vertAlign w:val="superscript"/>
        </w:rPr>
        <w:t>3</w:t>
      </w:r>
      <w:r>
        <w:rPr>
          <w:rFonts w:hint="eastAsia" w:ascii="宋体"/>
          <w:sz w:val="32"/>
          <w:szCs w:val="32"/>
        </w:rPr>
        <w:t>；比多年平均值多50%-60%的是葫芦岛市，水资源总量为8.23亿m</w:t>
      </w:r>
      <w:r>
        <w:rPr>
          <w:rFonts w:hint="eastAsia" w:ascii="宋体"/>
          <w:sz w:val="32"/>
          <w:szCs w:val="32"/>
          <w:vertAlign w:val="superscript"/>
        </w:rPr>
        <w:t>3</w:t>
      </w:r>
      <w:r>
        <w:rPr>
          <w:rFonts w:hint="eastAsia" w:ascii="宋体"/>
          <w:sz w:val="32"/>
          <w:szCs w:val="32"/>
        </w:rPr>
        <w:t>；比多年平均值多40%-50%的有7个市，分别是辽阳市、营口市、锦州市、盘锦市、铁岭市、丹东市和抚顺市，水资源总量分别为5.83亿m</w:t>
      </w:r>
      <w:r>
        <w:rPr>
          <w:rFonts w:hint="eastAsia" w:ascii="宋体"/>
          <w:sz w:val="32"/>
          <w:szCs w:val="32"/>
          <w:vertAlign w:val="superscript"/>
        </w:rPr>
        <w:t>3</w:t>
      </w:r>
      <w:r>
        <w:rPr>
          <w:rFonts w:hint="eastAsia" w:ascii="宋体"/>
          <w:sz w:val="32"/>
          <w:szCs w:val="32"/>
        </w:rPr>
        <w:t>、5.51亿m</w:t>
      </w:r>
      <w:r>
        <w:rPr>
          <w:rFonts w:hint="eastAsia" w:ascii="宋体"/>
          <w:sz w:val="32"/>
          <w:szCs w:val="32"/>
          <w:vertAlign w:val="superscript"/>
        </w:rPr>
        <w:t>3</w:t>
      </w:r>
      <w:r>
        <w:rPr>
          <w:rFonts w:hint="eastAsia" w:ascii="宋体"/>
          <w:sz w:val="32"/>
          <w:szCs w:val="32"/>
        </w:rPr>
        <w:t>、7.55亿m</w:t>
      </w:r>
      <w:r>
        <w:rPr>
          <w:rFonts w:hint="eastAsia" w:ascii="宋体"/>
          <w:sz w:val="32"/>
          <w:szCs w:val="32"/>
          <w:vertAlign w:val="superscript"/>
        </w:rPr>
        <w:t>3</w:t>
      </w:r>
      <w:r>
        <w:rPr>
          <w:rFonts w:hint="eastAsia" w:ascii="宋体"/>
          <w:sz w:val="32"/>
          <w:szCs w:val="32"/>
        </w:rPr>
        <w:t>、1.87亿m</w:t>
      </w:r>
      <w:r>
        <w:rPr>
          <w:rFonts w:hint="eastAsia" w:ascii="宋体"/>
          <w:sz w:val="32"/>
          <w:szCs w:val="32"/>
          <w:vertAlign w:val="superscript"/>
        </w:rPr>
        <w:t>3</w:t>
      </w:r>
      <w:r>
        <w:rPr>
          <w:rFonts w:hint="eastAsia" w:ascii="宋体"/>
          <w:sz w:val="32"/>
          <w:szCs w:val="32"/>
        </w:rPr>
        <w:t>、14.8亿m</w:t>
      </w:r>
      <w:r>
        <w:rPr>
          <w:rFonts w:hint="eastAsia" w:ascii="宋体"/>
          <w:sz w:val="32"/>
          <w:szCs w:val="32"/>
          <w:vertAlign w:val="superscript"/>
        </w:rPr>
        <w:t>3</w:t>
      </w:r>
      <w:r>
        <w:rPr>
          <w:rFonts w:hint="eastAsia" w:ascii="宋体"/>
          <w:sz w:val="32"/>
          <w:szCs w:val="32"/>
        </w:rPr>
        <w:t>、50.56亿m</w:t>
      </w:r>
      <w:r>
        <w:rPr>
          <w:rFonts w:hint="eastAsia" w:ascii="宋体"/>
          <w:sz w:val="32"/>
          <w:szCs w:val="32"/>
          <w:vertAlign w:val="superscript"/>
        </w:rPr>
        <w:t>3</w:t>
      </w:r>
      <w:r>
        <w:rPr>
          <w:rFonts w:hint="eastAsia" w:ascii="宋体"/>
          <w:sz w:val="32"/>
          <w:szCs w:val="32"/>
        </w:rPr>
        <w:t>和18.15亿m</w:t>
      </w:r>
      <w:r>
        <w:rPr>
          <w:rFonts w:hint="eastAsia" w:ascii="宋体"/>
          <w:sz w:val="32"/>
          <w:szCs w:val="32"/>
          <w:vertAlign w:val="superscript"/>
        </w:rPr>
        <w:t>3</w:t>
      </w:r>
      <w:r>
        <w:rPr>
          <w:rFonts w:hint="eastAsia" w:ascii="宋体"/>
          <w:sz w:val="32"/>
          <w:szCs w:val="32"/>
        </w:rPr>
        <w:t>；比多年平均值少30%-40%以下的是沈阳市、鞍山市和阜新市，水资源总量分别为14.46亿m</w:t>
      </w:r>
      <w:r>
        <w:rPr>
          <w:rFonts w:hint="eastAsia" w:ascii="宋体"/>
          <w:sz w:val="32"/>
          <w:szCs w:val="32"/>
          <w:vertAlign w:val="superscript"/>
        </w:rPr>
        <w:t>3</w:t>
      </w:r>
      <w:r>
        <w:rPr>
          <w:rFonts w:hint="eastAsia" w:ascii="宋体"/>
          <w:sz w:val="32"/>
          <w:szCs w:val="32"/>
        </w:rPr>
        <w:t>、17.76亿m</w:t>
      </w:r>
      <w:r>
        <w:rPr>
          <w:rFonts w:hint="eastAsia" w:ascii="宋体"/>
          <w:sz w:val="32"/>
          <w:szCs w:val="32"/>
          <w:vertAlign w:val="superscript"/>
        </w:rPr>
        <w:t>3</w:t>
      </w:r>
      <w:r>
        <w:rPr>
          <w:rFonts w:hint="eastAsia" w:ascii="宋体"/>
          <w:sz w:val="32"/>
          <w:szCs w:val="32"/>
        </w:rPr>
        <w:t>和5.76亿m</w:t>
      </w:r>
      <w:r>
        <w:rPr>
          <w:rFonts w:hint="eastAsia" w:ascii="宋体"/>
          <w:sz w:val="32"/>
          <w:szCs w:val="32"/>
          <w:vertAlign w:val="superscript"/>
        </w:rPr>
        <w:t>3</w:t>
      </w:r>
      <w:r>
        <w:rPr>
          <w:rFonts w:hint="eastAsia" w:ascii="宋体"/>
          <w:sz w:val="32"/>
          <w:szCs w:val="32"/>
        </w:rPr>
        <w:t>；比多年平均值少20%以下的是朝阳市，水资源总量为12.27亿m</w:t>
      </w:r>
      <w:r>
        <w:rPr>
          <w:rFonts w:hint="eastAsia" w:ascii="宋体"/>
          <w:sz w:val="32"/>
          <w:szCs w:val="32"/>
          <w:vertAlign w:val="superscript"/>
        </w:rPr>
        <w:t>3</w:t>
      </w:r>
      <w:r>
        <w:rPr>
          <w:rFonts w:hint="eastAsia" w:ascii="宋体"/>
          <w:sz w:val="32"/>
          <w:szCs w:val="32"/>
        </w:rPr>
        <w:t>。</w:t>
      </w:r>
    </w:p>
    <w:p>
      <w:pPr>
        <w:tabs>
          <w:tab w:val="left" w:pos="525"/>
          <w:tab w:val="left" w:pos="7560"/>
        </w:tabs>
        <w:spacing w:line="560" w:lineRule="exact"/>
        <w:ind w:firstLine="620" w:firstLineChars="200"/>
        <w:rPr>
          <w:rFonts w:ascii="宋体" w:hAnsi="宋体"/>
          <w:b/>
          <w:sz w:val="32"/>
          <w:szCs w:val="32"/>
        </w:rPr>
      </w:pPr>
      <w:r>
        <w:rPr>
          <w:rFonts w:hint="eastAsia" w:ascii="宋体" w:hAnsi="宋体"/>
          <w:b/>
          <w:sz w:val="32"/>
          <w:szCs w:val="32"/>
        </w:rPr>
        <w:t>二、水资源利用</w:t>
      </w:r>
    </w:p>
    <w:p>
      <w:pPr>
        <w:spacing w:line="600" w:lineRule="exact"/>
        <w:ind w:firstLine="620" w:firstLineChars="200"/>
        <w:rPr>
          <w:rFonts w:ascii="宋体" w:hAnsi="宋体"/>
          <w:sz w:val="32"/>
          <w:szCs w:val="32"/>
        </w:rPr>
      </w:pPr>
      <w:r>
        <w:rPr>
          <w:rFonts w:hint="eastAsia" w:ascii="宋体" w:hAnsi="宋体"/>
          <w:b/>
          <w:sz w:val="32"/>
          <w:szCs w:val="32"/>
        </w:rPr>
        <w:t>供水量</w:t>
      </w:r>
      <w:r>
        <w:rPr>
          <w:rFonts w:hint="eastAsia" w:ascii="宋体" w:hAnsi="宋体"/>
          <w:sz w:val="32"/>
          <w:szCs w:val="32"/>
        </w:rPr>
        <w:t xml:space="preserve">  指各种水源为取用水户提供的包括输水损失在内的水量之和。2017年全省总供水量137.13</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。其中：地表水源供水量 78.38</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，占57.2%；地下水源供水量54.53</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，占39.8%；其它水源供水量4.22</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，占3.0%。在地表水源供水量中，蓄水工程供水量45.40</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，引水工程供水量18.11</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，提水工程供水量14.87</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；在地下水源供水量中，浅层地下水供水量54.21</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，深层地下水供水量0.32</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；在其它水源供水量中，污水处理回用4.05</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，海水淡化0.17</w:t>
      </w:r>
      <w:r>
        <w:rPr>
          <w:rFonts w:hint="eastAsia" w:ascii="宋体"/>
          <w:sz w:val="32"/>
          <w:szCs w:val="32"/>
        </w:rPr>
        <w:t>亿m</w:t>
      </w:r>
      <w:r>
        <w:rPr>
          <w:rFonts w:hint="eastAsia" w:ascii="宋体"/>
          <w:sz w:val="32"/>
          <w:szCs w:val="32"/>
          <w:vertAlign w:val="superscript"/>
        </w:rPr>
        <w:t>3</w:t>
      </w:r>
      <w:r>
        <w:rPr>
          <w:rFonts w:hint="eastAsia" w:ascii="宋体" w:hAnsi="宋体"/>
          <w:sz w:val="32"/>
          <w:szCs w:val="32"/>
        </w:rPr>
        <w:t>。</w:t>
      </w:r>
    </w:p>
    <w:p>
      <w:pPr>
        <w:tabs>
          <w:tab w:val="left" w:pos="-225"/>
          <w:tab w:val="left" w:pos="7560"/>
        </w:tabs>
        <w:spacing w:line="600" w:lineRule="exact"/>
        <w:ind w:firstLine="620" w:firstLineChars="200"/>
        <w:rPr>
          <w:rFonts w:ascii="宋体"/>
          <w:sz w:val="32"/>
          <w:szCs w:val="32"/>
        </w:rPr>
      </w:pPr>
      <w:r>
        <w:rPr>
          <w:rFonts w:hint="eastAsia" w:ascii="宋体" w:hAnsi="宋体"/>
          <w:b/>
          <w:sz w:val="32"/>
          <w:szCs w:val="32"/>
        </w:rPr>
        <w:t>用水量</w:t>
      </w:r>
      <w:r>
        <w:rPr>
          <w:rFonts w:hint="eastAsia" w:ascii="宋体" w:hAnsi="宋体"/>
          <w:sz w:val="32"/>
          <w:szCs w:val="32"/>
        </w:rPr>
        <w:t xml:space="preserve">  </w:t>
      </w:r>
      <w:r>
        <w:rPr>
          <w:rFonts w:hint="eastAsia" w:ascii="宋体"/>
          <w:sz w:val="32"/>
          <w:szCs w:val="32"/>
        </w:rPr>
        <w:t>指各类取用水户取用的包括输水损失在内的水量之和。2017年全省总用水量137.13亿m</w:t>
      </w:r>
      <w:r>
        <w:rPr>
          <w:rFonts w:hint="eastAsia" w:ascii="宋体"/>
          <w:sz w:val="32"/>
          <w:szCs w:val="32"/>
          <w:vertAlign w:val="superscript"/>
        </w:rPr>
        <w:t>3</w:t>
      </w:r>
      <w:r>
        <w:rPr>
          <w:rFonts w:hint="eastAsia" w:ascii="宋体"/>
          <w:sz w:val="32"/>
          <w:szCs w:val="32"/>
        </w:rPr>
        <w:t>。其中居民生活用水量17.21亿m</w:t>
      </w:r>
      <w:r>
        <w:rPr>
          <w:rFonts w:hint="eastAsia" w:ascii="宋体"/>
          <w:sz w:val="32"/>
          <w:szCs w:val="32"/>
          <w:vertAlign w:val="superscript"/>
        </w:rPr>
        <w:t>3</w:t>
      </w:r>
      <w:r>
        <w:rPr>
          <w:rFonts w:hint="eastAsia" w:ascii="宋体"/>
          <w:sz w:val="32"/>
          <w:szCs w:val="32"/>
        </w:rPr>
        <w:t>，占12.6%；生产用水量108.38亿 m</w:t>
      </w:r>
      <w:r>
        <w:rPr>
          <w:rFonts w:hint="eastAsia" w:ascii="宋体"/>
          <w:sz w:val="32"/>
          <w:szCs w:val="32"/>
          <w:vertAlign w:val="superscript"/>
        </w:rPr>
        <w:t>3</w:t>
      </w:r>
      <w:r>
        <w:rPr>
          <w:rFonts w:hint="eastAsia" w:ascii="宋体"/>
          <w:sz w:val="32"/>
          <w:szCs w:val="32"/>
        </w:rPr>
        <w:t>，占79.0%；生态环境（河道外）补水量5.50亿m</w:t>
      </w:r>
      <w:r>
        <w:rPr>
          <w:rFonts w:hint="eastAsia" w:ascii="宋体"/>
          <w:sz w:val="32"/>
          <w:szCs w:val="32"/>
          <w:vertAlign w:val="superscript"/>
        </w:rPr>
        <w:t>3</w:t>
      </w:r>
      <w:r>
        <w:rPr>
          <w:rFonts w:hint="eastAsia" w:ascii="宋体"/>
          <w:sz w:val="32"/>
          <w:szCs w:val="32"/>
        </w:rPr>
        <w:t>，占4.0%；河道内生态环境补水量6.04亿m</w:t>
      </w:r>
      <w:r>
        <w:rPr>
          <w:rFonts w:hint="eastAsia" w:ascii="宋体"/>
          <w:sz w:val="32"/>
          <w:szCs w:val="32"/>
          <w:vertAlign w:val="superscript"/>
        </w:rPr>
        <w:t>3</w:t>
      </w:r>
      <w:r>
        <w:rPr>
          <w:rFonts w:hint="eastAsia" w:ascii="宋体"/>
          <w:sz w:val="32"/>
          <w:szCs w:val="32"/>
        </w:rPr>
        <w:t>，占4.4%。在居民生活用水量中，城镇居民生活用水量 12.92亿m</w:t>
      </w:r>
      <w:r>
        <w:rPr>
          <w:rFonts w:hint="eastAsia" w:ascii="宋体"/>
          <w:sz w:val="32"/>
          <w:szCs w:val="32"/>
          <w:vertAlign w:val="superscript"/>
        </w:rPr>
        <w:t>3</w:t>
      </w:r>
      <w:r>
        <w:rPr>
          <w:rFonts w:hint="eastAsia" w:ascii="宋体"/>
          <w:sz w:val="32"/>
          <w:szCs w:val="32"/>
        </w:rPr>
        <w:t>，农村居民生活用水量4.29亿m</w:t>
      </w:r>
      <w:r>
        <w:rPr>
          <w:rFonts w:hint="eastAsia" w:ascii="宋体"/>
          <w:sz w:val="32"/>
          <w:szCs w:val="32"/>
          <w:vertAlign w:val="superscript"/>
        </w:rPr>
        <w:t>3</w:t>
      </w:r>
      <w:r>
        <w:rPr>
          <w:rFonts w:hint="eastAsia" w:ascii="宋体"/>
          <w:sz w:val="32"/>
          <w:szCs w:val="32"/>
        </w:rPr>
        <w:t>。在生产用水量中，第一产业用水量81.60亿m</w:t>
      </w:r>
      <w:r>
        <w:rPr>
          <w:rFonts w:hint="eastAsia" w:ascii="宋体"/>
          <w:sz w:val="32"/>
          <w:szCs w:val="32"/>
          <w:vertAlign w:val="superscript"/>
        </w:rPr>
        <w:t>3</w:t>
      </w:r>
      <w:r>
        <w:rPr>
          <w:rFonts w:hint="eastAsia" w:ascii="宋体"/>
          <w:sz w:val="32"/>
          <w:szCs w:val="32"/>
        </w:rPr>
        <w:t>，其中农田灌溉用水量72.61亿m</w:t>
      </w:r>
      <w:r>
        <w:rPr>
          <w:rFonts w:hint="eastAsia" w:ascii="宋体"/>
          <w:sz w:val="32"/>
          <w:szCs w:val="32"/>
          <w:vertAlign w:val="superscript"/>
        </w:rPr>
        <w:t>3</w:t>
      </w:r>
      <w:r>
        <w:rPr>
          <w:rFonts w:hint="eastAsia" w:ascii="宋体"/>
          <w:sz w:val="32"/>
          <w:szCs w:val="32"/>
        </w:rPr>
        <w:t>，林牧渔畜用水量8.99亿m</w:t>
      </w:r>
      <w:r>
        <w:rPr>
          <w:rFonts w:hint="eastAsia" w:ascii="宋体"/>
          <w:sz w:val="32"/>
          <w:szCs w:val="32"/>
          <w:vertAlign w:val="superscript"/>
        </w:rPr>
        <w:t>3</w:t>
      </w:r>
      <w:r>
        <w:rPr>
          <w:rFonts w:hint="eastAsia" w:ascii="宋体"/>
          <w:sz w:val="32"/>
          <w:szCs w:val="32"/>
        </w:rPr>
        <w:t>；第二产业用水量20.61亿m</w:t>
      </w:r>
      <w:r>
        <w:rPr>
          <w:rFonts w:hint="eastAsia" w:ascii="宋体"/>
          <w:sz w:val="32"/>
          <w:szCs w:val="32"/>
          <w:vertAlign w:val="superscript"/>
        </w:rPr>
        <w:t>3</w:t>
      </w:r>
      <w:r>
        <w:rPr>
          <w:rFonts w:hint="eastAsia" w:ascii="宋体"/>
          <w:sz w:val="32"/>
          <w:szCs w:val="32"/>
        </w:rPr>
        <w:t>，其中工业用水量18.60亿m</w:t>
      </w:r>
      <w:r>
        <w:rPr>
          <w:rFonts w:hint="eastAsia" w:ascii="宋体"/>
          <w:sz w:val="32"/>
          <w:szCs w:val="32"/>
          <w:vertAlign w:val="superscript"/>
        </w:rPr>
        <w:t>3</w:t>
      </w:r>
      <w:r>
        <w:rPr>
          <w:rFonts w:hint="eastAsia" w:ascii="宋体"/>
          <w:sz w:val="32"/>
          <w:szCs w:val="32"/>
        </w:rPr>
        <w:t>，建筑业用水量2.01亿 m</w:t>
      </w:r>
      <w:r>
        <w:rPr>
          <w:rFonts w:hint="eastAsia" w:ascii="宋体"/>
          <w:sz w:val="32"/>
          <w:szCs w:val="32"/>
          <w:vertAlign w:val="superscript"/>
        </w:rPr>
        <w:t>3</w:t>
      </w:r>
      <w:r>
        <w:rPr>
          <w:rFonts w:hint="eastAsia" w:ascii="宋体"/>
          <w:sz w:val="32"/>
          <w:szCs w:val="32"/>
        </w:rPr>
        <w:t>；第三产业用水量6.17亿m</w:t>
      </w:r>
      <w:r>
        <w:rPr>
          <w:rFonts w:hint="eastAsia" w:ascii="宋体"/>
          <w:sz w:val="32"/>
          <w:szCs w:val="32"/>
          <w:vertAlign w:val="superscript"/>
        </w:rPr>
        <w:t>3</w:t>
      </w:r>
      <w:r>
        <w:rPr>
          <w:rFonts w:hint="eastAsia" w:ascii="宋体"/>
          <w:sz w:val="32"/>
          <w:szCs w:val="32"/>
        </w:rPr>
        <w:t>。</w:t>
      </w:r>
    </w:p>
    <w:p>
      <w:pPr>
        <w:tabs>
          <w:tab w:val="left" w:pos="-225"/>
          <w:tab w:val="left" w:pos="7560"/>
        </w:tabs>
        <w:spacing w:line="600" w:lineRule="exact"/>
        <w:ind w:firstLine="620" w:firstLineChars="200"/>
      </w:pPr>
      <w:r>
        <w:rPr>
          <w:rFonts w:hint="eastAsia" w:ascii="宋体" w:hAnsi="宋体"/>
          <w:sz w:val="32"/>
          <w:szCs w:val="32"/>
        </w:rPr>
        <w:t>（各市供、用水量情况见表2，）</w:t>
      </w:r>
      <w:r>
        <w:t xml:space="preserve"> </w:t>
      </w:r>
    </w:p>
    <w:p>
      <w:pPr>
        <w:tabs>
          <w:tab w:val="left" w:pos="-225"/>
          <w:tab w:val="left" w:pos="7560"/>
        </w:tabs>
        <w:spacing w:line="240" w:lineRule="auto"/>
        <w:ind w:right="15" w:firstLine="429"/>
      </w:pPr>
    </w:p>
    <w:p>
      <w:pPr>
        <w:tabs>
          <w:tab w:val="left" w:pos="-225"/>
          <w:tab w:val="left" w:pos="7560"/>
        </w:tabs>
        <w:spacing w:line="600" w:lineRule="exact"/>
        <w:ind w:firstLine="620" w:firstLineChars="200"/>
        <w:rPr>
          <w:rFonts w:ascii="宋体" w:hAnsi="宋体"/>
          <w:b/>
          <w:sz w:val="32"/>
          <w:szCs w:val="32"/>
        </w:rPr>
      </w:pPr>
    </w:p>
    <w:p>
      <w:pPr>
        <w:tabs>
          <w:tab w:val="left" w:pos="-225"/>
          <w:tab w:val="left" w:pos="7560"/>
        </w:tabs>
        <w:spacing w:line="600" w:lineRule="exact"/>
        <w:ind w:firstLine="620" w:firstLineChars="200"/>
        <w:rPr>
          <w:rFonts w:ascii="宋体"/>
          <w:sz w:val="32"/>
          <w:szCs w:val="32"/>
        </w:rPr>
      </w:pPr>
      <w:r>
        <w:rPr>
          <w:rFonts w:hint="eastAsia" w:ascii="宋体" w:hAnsi="宋体"/>
          <w:b/>
          <w:sz w:val="32"/>
          <w:szCs w:val="32"/>
        </w:rPr>
        <w:t>耗水量</w:t>
      </w:r>
      <w:r>
        <w:rPr>
          <w:rFonts w:hint="eastAsia" w:ascii="宋体" w:hAnsi="宋体"/>
          <w:sz w:val="32"/>
          <w:szCs w:val="32"/>
        </w:rPr>
        <w:t xml:space="preserve">  </w:t>
      </w:r>
      <w:r>
        <w:rPr>
          <w:rFonts w:hint="eastAsia" w:ascii="宋体"/>
          <w:sz w:val="32"/>
          <w:szCs w:val="32"/>
        </w:rPr>
        <w:t>指在输水、用水过程中，通过蒸腾蒸发、土壤吸收、产品吸附、居民和牲畜饮用等多种途径消耗掉，而不能回归至地表水体和地下饱和含水层的水量</w:t>
      </w:r>
      <w:r>
        <w:rPr>
          <w:rFonts w:hint="eastAsia" w:ascii="宋体" w:hAnsi="宋体"/>
          <w:sz w:val="32"/>
          <w:szCs w:val="32"/>
        </w:rPr>
        <w:t>。</w:t>
      </w:r>
      <w:r>
        <w:rPr>
          <w:rFonts w:hint="eastAsia" w:ascii="宋体"/>
          <w:sz w:val="32"/>
          <w:szCs w:val="32"/>
        </w:rPr>
        <w:t>2017年全省耗水量</w:t>
      </w:r>
      <w:r>
        <w:rPr>
          <w:rFonts w:hint="eastAsia" w:ascii="宋体" w:hAnsi="宋体"/>
          <w:sz w:val="32"/>
          <w:szCs w:val="32"/>
        </w:rPr>
        <w:t>（不含河道内生态环境耗水）</w:t>
      </w:r>
      <w:r>
        <w:rPr>
          <w:rFonts w:hint="eastAsia" w:ascii="宋体"/>
          <w:sz w:val="32"/>
          <w:szCs w:val="32"/>
        </w:rPr>
        <w:t>86.73亿m</w:t>
      </w:r>
      <w:r>
        <w:rPr>
          <w:rFonts w:hint="eastAsia" w:ascii="宋体"/>
          <w:sz w:val="32"/>
          <w:szCs w:val="32"/>
          <w:vertAlign w:val="superscript"/>
        </w:rPr>
        <w:t>3</w:t>
      </w:r>
      <w:r>
        <w:rPr>
          <w:rFonts w:hint="eastAsia" w:ascii="宋体"/>
          <w:sz w:val="32"/>
          <w:szCs w:val="32"/>
        </w:rPr>
        <w:t>，综合耗水率66%。其中农田灌溉耗水量54.61亿m</w:t>
      </w:r>
      <w:r>
        <w:rPr>
          <w:rFonts w:hint="eastAsia" w:ascii="宋体"/>
          <w:sz w:val="32"/>
          <w:szCs w:val="32"/>
          <w:vertAlign w:val="superscript"/>
        </w:rPr>
        <w:t>3</w:t>
      </w:r>
      <w:r>
        <w:rPr>
          <w:rFonts w:hint="eastAsia" w:ascii="宋体"/>
          <w:sz w:val="32"/>
          <w:szCs w:val="32"/>
        </w:rPr>
        <w:t>，耗水率75%；林牧渔畜耗水量8.51亿m</w:t>
      </w:r>
      <w:r>
        <w:rPr>
          <w:rFonts w:hint="eastAsia" w:ascii="宋体"/>
          <w:sz w:val="32"/>
          <w:szCs w:val="32"/>
          <w:vertAlign w:val="superscript"/>
        </w:rPr>
        <w:t>3</w:t>
      </w:r>
      <w:r>
        <w:rPr>
          <w:rFonts w:hint="eastAsia" w:ascii="宋体"/>
          <w:sz w:val="32"/>
          <w:szCs w:val="32"/>
        </w:rPr>
        <w:t>，耗水率95%；工业耗水量7.62亿m</w:t>
      </w:r>
      <w:r>
        <w:rPr>
          <w:rFonts w:hint="eastAsia" w:ascii="宋体"/>
          <w:sz w:val="32"/>
          <w:szCs w:val="32"/>
          <w:vertAlign w:val="superscript"/>
        </w:rPr>
        <w:t>3</w:t>
      </w:r>
      <w:r>
        <w:rPr>
          <w:rFonts w:hint="eastAsia" w:ascii="宋体"/>
          <w:sz w:val="32"/>
          <w:szCs w:val="32"/>
        </w:rPr>
        <w:t>，耗水率41%；城镇公共耗水量3.83亿m</w:t>
      </w:r>
      <w:r>
        <w:rPr>
          <w:rFonts w:hint="eastAsia" w:ascii="宋体"/>
          <w:sz w:val="32"/>
          <w:szCs w:val="32"/>
          <w:vertAlign w:val="superscript"/>
        </w:rPr>
        <w:t>3</w:t>
      </w:r>
      <w:r>
        <w:rPr>
          <w:rFonts w:hint="eastAsia" w:ascii="宋体"/>
          <w:sz w:val="32"/>
          <w:szCs w:val="32"/>
        </w:rPr>
        <w:t>，耗水率47%；城镇居民生活耗水量3.21亿m</w:t>
      </w:r>
      <w:r>
        <w:rPr>
          <w:rFonts w:hint="eastAsia" w:ascii="宋体"/>
          <w:sz w:val="32"/>
          <w:szCs w:val="32"/>
          <w:vertAlign w:val="superscript"/>
        </w:rPr>
        <w:t>3</w:t>
      </w:r>
      <w:r>
        <w:rPr>
          <w:rFonts w:hint="eastAsia" w:ascii="宋体"/>
          <w:sz w:val="32"/>
          <w:szCs w:val="32"/>
        </w:rPr>
        <w:t>，耗水率25%；农村居民生活耗水量4.05亿m</w:t>
      </w:r>
      <w:r>
        <w:rPr>
          <w:rFonts w:hint="eastAsia" w:ascii="宋体"/>
          <w:sz w:val="32"/>
          <w:szCs w:val="32"/>
          <w:vertAlign w:val="superscript"/>
        </w:rPr>
        <w:t>3</w:t>
      </w:r>
      <w:r>
        <w:rPr>
          <w:rFonts w:hint="eastAsia" w:ascii="宋体"/>
          <w:sz w:val="32"/>
          <w:szCs w:val="32"/>
        </w:rPr>
        <w:t>，耗水率94% ；生态与环境耗水量4.9亿m</w:t>
      </w:r>
      <w:r>
        <w:rPr>
          <w:rFonts w:hint="eastAsia" w:ascii="宋体"/>
          <w:sz w:val="32"/>
          <w:szCs w:val="32"/>
          <w:vertAlign w:val="superscript"/>
        </w:rPr>
        <w:t>3</w:t>
      </w:r>
      <w:r>
        <w:rPr>
          <w:rFonts w:hint="eastAsia" w:ascii="宋体"/>
          <w:sz w:val="32"/>
          <w:szCs w:val="32"/>
        </w:rPr>
        <w:t>，耗水率89%。</w:t>
      </w:r>
    </w:p>
    <w:p>
      <w:pPr>
        <w:tabs>
          <w:tab w:val="left" w:pos="-225"/>
          <w:tab w:val="left" w:pos="7560"/>
        </w:tabs>
        <w:spacing w:line="600" w:lineRule="exact"/>
        <w:ind w:firstLine="620" w:firstLineChars="200"/>
        <w:rPr>
          <w:rFonts w:ascii="宋体"/>
          <w:sz w:val="32"/>
          <w:szCs w:val="32"/>
        </w:rPr>
      </w:pPr>
    </w:p>
    <w:p>
      <w:pPr>
        <w:tabs>
          <w:tab w:val="left" w:pos="-225"/>
          <w:tab w:val="left" w:pos="7560"/>
        </w:tabs>
        <w:spacing w:line="600" w:lineRule="exact"/>
        <w:ind w:firstLine="620" w:firstLineChars="200"/>
        <w:rPr>
          <w:rFonts w:ascii="宋体"/>
          <w:sz w:val="32"/>
          <w:szCs w:val="32"/>
        </w:rPr>
      </w:pPr>
    </w:p>
    <w:p>
      <w:pPr>
        <w:tabs>
          <w:tab w:val="left" w:pos="-225"/>
          <w:tab w:val="left" w:pos="7560"/>
        </w:tabs>
        <w:spacing w:line="600" w:lineRule="exact"/>
        <w:ind w:firstLine="620" w:firstLineChars="200"/>
        <w:rPr>
          <w:rFonts w:ascii="宋体"/>
          <w:sz w:val="32"/>
          <w:szCs w:val="32"/>
        </w:rPr>
      </w:pPr>
    </w:p>
    <w:p>
      <w:pPr>
        <w:tabs>
          <w:tab w:val="left" w:pos="-225"/>
          <w:tab w:val="left" w:pos="7560"/>
        </w:tabs>
        <w:spacing w:line="600" w:lineRule="exact"/>
        <w:ind w:firstLine="620" w:firstLineChars="200"/>
        <w:rPr>
          <w:rFonts w:ascii="宋体"/>
          <w:sz w:val="32"/>
          <w:szCs w:val="32"/>
        </w:rPr>
      </w:pPr>
    </w:p>
    <w:tbl>
      <w:tblPr>
        <w:tblStyle w:val="11"/>
        <w:tblW w:w="9140" w:type="dxa"/>
        <w:tblInd w:w="93" w:type="dxa"/>
        <w:tblLayout w:type="fixed"/>
        <w:tblCellMar>
          <w:top w:w="0" w:type="dxa"/>
          <w:left w:w="108" w:type="dxa"/>
          <w:bottom w:w="0" w:type="dxa"/>
          <w:right w:w="108" w:type="dxa"/>
        </w:tblCellMar>
      </w:tblPr>
      <w:tblGrid>
        <w:gridCol w:w="980"/>
        <w:gridCol w:w="920"/>
        <w:gridCol w:w="840"/>
        <w:gridCol w:w="980"/>
        <w:gridCol w:w="820"/>
        <w:gridCol w:w="940"/>
        <w:gridCol w:w="980"/>
        <w:gridCol w:w="800"/>
        <w:gridCol w:w="940"/>
        <w:gridCol w:w="940"/>
      </w:tblGrid>
      <w:tr>
        <w:tblPrEx>
          <w:tblLayout w:type="fixed"/>
          <w:tblCellMar>
            <w:top w:w="0" w:type="dxa"/>
            <w:left w:w="108" w:type="dxa"/>
            <w:bottom w:w="0" w:type="dxa"/>
            <w:right w:w="108" w:type="dxa"/>
          </w:tblCellMar>
        </w:tblPrEx>
        <w:trPr>
          <w:trHeight w:val="600" w:hRule="atLeast"/>
        </w:trPr>
        <w:tc>
          <w:tcPr>
            <w:tcW w:w="9140" w:type="dxa"/>
            <w:gridSpan w:val="10"/>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8"/>
                <w:szCs w:val="28"/>
              </w:rPr>
            </w:pPr>
            <w:bookmarkStart w:id="0" w:name="RANGE!A1:J18"/>
            <w:r>
              <w:rPr>
                <w:rFonts w:hint="eastAsia" w:ascii="宋体" w:hAnsi="宋体" w:cs="宋体"/>
                <w:sz w:val="28"/>
                <w:szCs w:val="28"/>
              </w:rPr>
              <w:t>2017年辽宁省行政分区水资源总量</w:t>
            </w:r>
            <w:bookmarkEnd w:id="0"/>
          </w:p>
        </w:tc>
      </w:tr>
      <w:tr>
        <w:tblPrEx>
          <w:tblLayout w:type="fixed"/>
          <w:tblCellMar>
            <w:top w:w="0" w:type="dxa"/>
            <w:left w:w="108" w:type="dxa"/>
            <w:bottom w:w="0" w:type="dxa"/>
            <w:right w:w="108" w:type="dxa"/>
          </w:tblCellMar>
        </w:tblPrEx>
        <w:trPr>
          <w:trHeight w:val="300" w:hRule="atLeast"/>
        </w:trPr>
        <w:tc>
          <w:tcPr>
            <w:tcW w:w="980"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表</w:t>
            </w:r>
            <w:r>
              <w:rPr>
                <w:sz w:val="20"/>
              </w:rPr>
              <w:t>1</w:t>
            </w:r>
          </w:p>
        </w:tc>
        <w:tc>
          <w:tcPr>
            <w:tcW w:w="920"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color w:val="00B050"/>
                <w:sz w:val="20"/>
              </w:rPr>
            </w:pPr>
          </w:p>
        </w:tc>
        <w:tc>
          <w:tcPr>
            <w:tcW w:w="840"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color w:val="00B050"/>
                <w:sz w:val="20"/>
              </w:rPr>
            </w:pPr>
          </w:p>
        </w:tc>
        <w:tc>
          <w:tcPr>
            <w:tcW w:w="980"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p>
        </w:tc>
        <w:tc>
          <w:tcPr>
            <w:tcW w:w="820"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p>
        </w:tc>
        <w:tc>
          <w:tcPr>
            <w:tcW w:w="940"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p>
        </w:tc>
        <w:tc>
          <w:tcPr>
            <w:tcW w:w="980"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p>
        </w:tc>
        <w:tc>
          <w:tcPr>
            <w:tcW w:w="2680" w:type="dxa"/>
            <w:gridSpan w:val="3"/>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水量单位：亿m</w:t>
            </w:r>
            <w:r>
              <w:rPr>
                <w:rFonts w:hint="eastAsia" w:ascii="宋体" w:hAnsi="宋体" w:cs="宋体"/>
                <w:sz w:val="20"/>
                <w:vertAlign w:val="superscript"/>
              </w:rPr>
              <w:t>3</w:t>
            </w:r>
          </w:p>
        </w:tc>
      </w:tr>
      <w:tr>
        <w:tblPrEx>
          <w:tblLayout w:type="fixed"/>
          <w:tblCellMar>
            <w:top w:w="0" w:type="dxa"/>
            <w:left w:w="108" w:type="dxa"/>
            <w:bottom w:w="0" w:type="dxa"/>
            <w:right w:w="108" w:type="dxa"/>
          </w:tblCellMar>
        </w:tblPrEx>
        <w:trPr>
          <w:trHeight w:val="1245" w:hRule="atLeast"/>
        </w:trPr>
        <w:tc>
          <w:tcPr>
            <w:tcW w:w="98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行政分区</w:t>
            </w:r>
          </w:p>
        </w:tc>
        <w:tc>
          <w:tcPr>
            <w:tcW w:w="920"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年降水量</w:t>
            </w:r>
          </w:p>
        </w:tc>
        <w:tc>
          <w:tcPr>
            <w:tcW w:w="840"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地表水</w:t>
            </w:r>
            <w:r>
              <w:rPr>
                <w:sz w:val="20"/>
              </w:rPr>
              <w:t xml:space="preserve">      </w:t>
            </w:r>
            <w:r>
              <w:rPr>
                <w:rFonts w:hint="eastAsia" w:ascii="宋体" w:hAnsi="宋体" w:cs="宋体"/>
                <w:sz w:val="20"/>
              </w:rPr>
              <w:t>资源量</w:t>
            </w:r>
          </w:p>
        </w:tc>
        <w:tc>
          <w:tcPr>
            <w:tcW w:w="980"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山丘区降水入渗补给量</w:t>
            </w:r>
          </w:p>
        </w:tc>
        <w:tc>
          <w:tcPr>
            <w:tcW w:w="820"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山丘区河川基流量</w:t>
            </w:r>
          </w:p>
        </w:tc>
        <w:tc>
          <w:tcPr>
            <w:tcW w:w="940"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平原区降水入渗补给量</w:t>
            </w:r>
          </w:p>
        </w:tc>
        <w:tc>
          <w:tcPr>
            <w:tcW w:w="980"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平原区降水入渗补给量形成的河道排泄量</w:t>
            </w:r>
          </w:p>
        </w:tc>
        <w:tc>
          <w:tcPr>
            <w:tcW w:w="800"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水资源总量</w:t>
            </w:r>
          </w:p>
        </w:tc>
        <w:tc>
          <w:tcPr>
            <w:tcW w:w="940" w:type="dxa"/>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多年平均水资源总量</w:t>
            </w:r>
          </w:p>
        </w:tc>
        <w:tc>
          <w:tcPr>
            <w:tcW w:w="940" w:type="dxa"/>
            <w:tcBorders>
              <w:top w:val="single" w:color="auto" w:sz="8" w:space="0"/>
              <w:left w:val="nil"/>
              <w:bottom w:val="single" w:color="auto" w:sz="4"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与多年平均比较（</w:t>
            </w:r>
            <w:r>
              <w:rPr>
                <w:sz w:val="20"/>
              </w:rPr>
              <w:t>%</w:t>
            </w:r>
            <w:r>
              <w:rPr>
                <w:rFonts w:hint="eastAsia" w:ascii="宋体" w:hAnsi="宋体" w:cs="宋体"/>
                <w:sz w:val="20"/>
              </w:rPr>
              <w:t>）</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沈阳</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54.81</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6.85</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1.84</w:t>
            </w:r>
          </w:p>
        </w:tc>
        <w:tc>
          <w:tcPr>
            <w:tcW w:w="82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1.42</w:t>
            </w:r>
          </w:p>
        </w:tc>
        <w:tc>
          <w:tcPr>
            <w:tcW w:w="940"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8.00</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0.81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14.46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23.56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-38.6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大连</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64.80</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10.64</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5.52</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5.24</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0.01</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10.93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32.83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-66.7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鞍山</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55.91</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15.72</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4.59</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4.44</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1.91</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0.02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17.76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28.64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-38.0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抚顺</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71.84</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17.94</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6.34</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6.13</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18.15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30.61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-40.7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本溪</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53.44</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12.56</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3.12</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3.04</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12.64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32.56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-61.2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丹东</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117.40</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49.15</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11.51</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11.24</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1.14</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50.56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85.94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-41.2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锦州</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39.19</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3.95</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1.66</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1.13</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3.11</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0.04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7.55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14.03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-46.2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营口</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31.89</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4.84</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1.82</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1.56</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0.41</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5.51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10.55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-47.8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阜新</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41.17</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3.39</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0.68</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0.47</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2.20</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0.04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5.76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8.42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-31.6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辽阳</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22.80</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4.73</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1.02</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0.89</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1.25</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0.28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5.83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11.22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-48.0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铁岭</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69.04</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10.58</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2.52</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2.15</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4.46</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0.61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14.80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25.59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-42.2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朝阳</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104.33</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12.08</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5.98</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5.79</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12.27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14.92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-17.8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盘锦</w:t>
            </w:r>
          </w:p>
        </w:tc>
        <w:tc>
          <w:tcPr>
            <w:tcW w:w="9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14.85</w:t>
            </w:r>
          </w:p>
        </w:tc>
        <w:tc>
          <w:tcPr>
            <w:tcW w:w="8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1.36</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82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94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0.52</w:t>
            </w:r>
          </w:p>
        </w:tc>
        <w:tc>
          <w:tcPr>
            <w:tcW w:w="980"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0.01 </w:t>
            </w:r>
          </w:p>
        </w:tc>
        <w:tc>
          <w:tcPr>
            <w:tcW w:w="800"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1.87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3.36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-44.3 </w:t>
            </w:r>
          </w:p>
        </w:tc>
      </w:tr>
      <w:tr>
        <w:tblPrEx>
          <w:tblLayout w:type="fixed"/>
          <w:tblCellMar>
            <w:top w:w="0" w:type="dxa"/>
            <w:left w:w="108" w:type="dxa"/>
            <w:bottom w:w="0" w:type="dxa"/>
            <w:right w:w="108" w:type="dxa"/>
          </w:tblCellMar>
        </w:tblPrEx>
        <w:trPr>
          <w:trHeight w:val="390" w:hRule="atLeast"/>
        </w:trPr>
        <w:tc>
          <w:tcPr>
            <w:tcW w:w="980" w:type="dxa"/>
            <w:tcBorders>
              <w:top w:val="nil"/>
              <w:left w:val="single" w:color="auto" w:sz="8"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葫芦岛</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49.57</w:t>
            </w:r>
          </w:p>
        </w:tc>
        <w:tc>
          <w:tcPr>
            <w:tcW w:w="84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7.22</w:t>
            </w:r>
          </w:p>
        </w:tc>
        <w:tc>
          <w:tcPr>
            <w:tcW w:w="980" w:type="dxa"/>
            <w:tcBorders>
              <w:top w:val="nil"/>
              <w:left w:val="nil"/>
              <w:bottom w:val="single" w:color="auto" w:sz="4"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2.62</w:t>
            </w:r>
          </w:p>
        </w:tc>
        <w:tc>
          <w:tcPr>
            <w:tcW w:w="82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2.46</w:t>
            </w:r>
          </w:p>
        </w:tc>
        <w:tc>
          <w:tcPr>
            <w:tcW w:w="940" w:type="dxa"/>
            <w:tcBorders>
              <w:top w:val="nil"/>
              <w:left w:val="nil"/>
              <w:bottom w:val="single" w:color="auto" w:sz="4"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0.85</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w:t>
            </w:r>
          </w:p>
        </w:tc>
        <w:tc>
          <w:tcPr>
            <w:tcW w:w="80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8.23 </w:t>
            </w:r>
          </w:p>
        </w:tc>
        <w:tc>
          <w:tcPr>
            <w:tcW w:w="940"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19.56 </w:t>
            </w:r>
          </w:p>
        </w:tc>
        <w:tc>
          <w:tcPr>
            <w:tcW w:w="9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-57.9 </w:t>
            </w:r>
          </w:p>
        </w:tc>
      </w:tr>
      <w:tr>
        <w:tblPrEx>
          <w:tblLayout w:type="fixed"/>
          <w:tblCellMar>
            <w:top w:w="0" w:type="dxa"/>
            <w:left w:w="108" w:type="dxa"/>
            <w:bottom w:w="0" w:type="dxa"/>
            <w:right w:w="108" w:type="dxa"/>
          </w:tblCellMar>
        </w:tblPrEx>
        <w:trPr>
          <w:trHeight w:val="390" w:hRule="atLeast"/>
        </w:trPr>
        <w:tc>
          <w:tcPr>
            <w:tcW w:w="980" w:type="dxa"/>
            <w:tcBorders>
              <w:top w:val="single" w:color="auto" w:sz="4" w:space="0"/>
              <w:left w:val="single" w:color="auto" w:sz="8" w:space="0"/>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全省合计</w:t>
            </w:r>
          </w:p>
        </w:tc>
        <w:tc>
          <w:tcPr>
            <w:tcW w:w="920" w:type="dxa"/>
            <w:tcBorders>
              <w:top w:val="nil"/>
              <w:left w:val="single" w:color="auto" w:sz="4" w:space="0"/>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791.04</w:t>
            </w:r>
          </w:p>
        </w:tc>
        <w:tc>
          <w:tcPr>
            <w:tcW w:w="840" w:type="dxa"/>
            <w:tcBorders>
              <w:top w:val="nil"/>
              <w:left w:val="single" w:color="auto" w:sz="4" w:space="0"/>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161.01</w:t>
            </w:r>
          </w:p>
        </w:tc>
        <w:tc>
          <w:tcPr>
            <w:tcW w:w="980" w:type="dxa"/>
            <w:tcBorders>
              <w:top w:val="nil"/>
              <w:left w:val="single" w:color="auto" w:sz="4" w:space="0"/>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49.22</w:t>
            </w:r>
          </w:p>
        </w:tc>
        <w:tc>
          <w:tcPr>
            <w:tcW w:w="820" w:type="dxa"/>
            <w:tcBorders>
              <w:top w:val="nil"/>
              <w:left w:val="single" w:color="auto" w:sz="4" w:space="0"/>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45.96</w:t>
            </w:r>
          </w:p>
        </w:tc>
        <w:tc>
          <w:tcPr>
            <w:tcW w:w="940" w:type="dxa"/>
            <w:tcBorders>
              <w:top w:val="nil"/>
              <w:left w:val="single" w:color="auto" w:sz="4" w:space="0"/>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23.86</w:t>
            </w:r>
          </w:p>
        </w:tc>
        <w:tc>
          <w:tcPr>
            <w:tcW w:w="980" w:type="dxa"/>
            <w:tcBorders>
              <w:top w:val="nil"/>
              <w:left w:val="single" w:color="auto" w:sz="4" w:space="0"/>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1.81</w:t>
            </w:r>
          </w:p>
        </w:tc>
        <w:tc>
          <w:tcPr>
            <w:tcW w:w="800" w:type="dxa"/>
            <w:tcBorders>
              <w:top w:val="single" w:color="auto" w:sz="4" w:space="0"/>
              <w:left w:val="single" w:color="auto" w:sz="4" w:space="0"/>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186.32</w:t>
            </w:r>
          </w:p>
        </w:tc>
        <w:tc>
          <w:tcPr>
            <w:tcW w:w="940" w:type="dxa"/>
            <w:tcBorders>
              <w:top w:val="single" w:color="auto" w:sz="4" w:space="0"/>
              <w:left w:val="single" w:color="auto" w:sz="4" w:space="0"/>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341.79</w:t>
            </w:r>
          </w:p>
        </w:tc>
        <w:tc>
          <w:tcPr>
            <w:tcW w:w="94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 xml:space="preserve">-45.5 </w:t>
            </w:r>
          </w:p>
        </w:tc>
      </w:tr>
    </w:tbl>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tbl>
      <w:tblPr>
        <w:tblStyle w:val="11"/>
        <w:tblW w:w="10561" w:type="dxa"/>
        <w:tblInd w:w="-813" w:type="dxa"/>
        <w:tblLayout w:type="fixed"/>
        <w:tblCellMar>
          <w:top w:w="0" w:type="dxa"/>
          <w:left w:w="108" w:type="dxa"/>
          <w:bottom w:w="0" w:type="dxa"/>
          <w:right w:w="108" w:type="dxa"/>
        </w:tblCellMar>
      </w:tblPr>
      <w:tblGrid>
        <w:gridCol w:w="1063"/>
        <w:gridCol w:w="691"/>
        <w:gridCol w:w="724"/>
        <w:gridCol w:w="596"/>
        <w:gridCol w:w="786"/>
        <w:gridCol w:w="954"/>
        <w:gridCol w:w="954"/>
        <w:gridCol w:w="691"/>
        <w:gridCol w:w="954"/>
        <w:gridCol w:w="954"/>
        <w:gridCol w:w="954"/>
        <w:gridCol w:w="1240"/>
      </w:tblGrid>
      <w:tr>
        <w:tblPrEx>
          <w:tblLayout w:type="fixed"/>
          <w:tblCellMar>
            <w:top w:w="0" w:type="dxa"/>
            <w:left w:w="108" w:type="dxa"/>
            <w:bottom w:w="0" w:type="dxa"/>
            <w:right w:w="108" w:type="dxa"/>
          </w:tblCellMar>
        </w:tblPrEx>
        <w:trPr>
          <w:trHeight w:val="570" w:hRule="atLeast"/>
        </w:trPr>
        <w:tc>
          <w:tcPr>
            <w:tcW w:w="9321" w:type="dxa"/>
            <w:gridSpan w:val="11"/>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8"/>
                <w:szCs w:val="28"/>
              </w:rPr>
            </w:pPr>
            <w:bookmarkStart w:id="1" w:name="RANGE!A1:K19"/>
            <w:r>
              <w:rPr>
                <w:rFonts w:hint="eastAsia" w:ascii="宋体" w:hAnsi="宋体" w:cs="宋体"/>
                <w:sz w:val="28"/>
                <w:szCs w:val="28"/>
              </w:rPr>
              <w:t>2017年辽宁省行政分区供用水量</w:t>
            </w:r>
            <w:bookmarkEnd w:id="1"/>
          </w:p>
        </w:tc>
        <w:tc>
          <w:tcPr>
            <w:tcW w:w="1240" w:type="dxa"/>
            <w:tcBorders>
              <w:top w:val="nil"/>
              <w:left w:val="nil"/>
              <w:bottom w:val="nil"/>
              <w:right w:val="nil"/>
            </w:tcBorders>
            <w:shd w:val="clear" w:color="auto" w:fill="auto"/>
            <w:vAlign w:val="bottom"/>
          </w:tcPr>
          <w:p>
            <w:pPr>
              <w:widowControl/>
              <w:adjustRightInd/>
              <w:spacing w:line="240" w:lineRule="auto"/>
              <w:jc w:val="left"/>
              <w:textAlignment w:val="auto"/>
              <w:rPr>
                <w:rFonts w:ascii="宋体" w:hAnsi="宋体" w:cs="宋体"/>
                <w:szCs w:val="24"/>
              </w:rPr>
            </w:pPr>
          </w:p>
        </w:tc>
      </w:tr>
      <w:tr>
        <w:tblPrEx>
          <w:tblLayout w:type="fixed"/>
          <w:tblCellMar>
            <w:top w:w="0" w:type="dxa"/>
            <w:left w:w="108" w:type="dxa"/>
            <w:bottom w:w="0" w:type="dxa"/>
            <w:right w:w="108" w:type="dxa"/>
          </w:tblCellMar>
        </w:tblPrEx>
        <w:trPr>
          <w:trHeight w:val="315" w:hRule="atLeast"/>
        </w:trPr>
        <w:tc>
          <w:tcPr>
            <w:tcW w:w="1063" w:type="dxa"/>
            <w:tcBorders>
              <w:top w:val="nil"/>
              <w:left w:val="nil"/>
              <w:bottom w:val="nil"/>
              <w:right w:val="nil"/>
            </w:tcBorders>
            <w:shd w:val="clear" w:color="auto" w:fill="auto"/>
            <w:vAlign w:val="bottom"/>
          </w:tcPr>
          <w:p>
            <w:pPr>
              <w:widowControl/>
              <w:adjustRightInd/>
              <w:spacing w:line="240" w:lineRule="auto"/>
              <w:jc w:val="center"/>
              <w:textAlignment w:val="auto"/>
              <w:rPr>
                <w:rFonts w:ascii="宋体" w:hAnsi="宋体" w:cs="宋体"/>
                <w:sz w:val="20"/>
              </w:rPr>
            </w:pPr>
            <w:r>
              <w:rPr>
                <w:rFonts w:hint="eastAsia" w:ascii="宋体" w:hAnsi="宋体" w:cs="宋体"/>
                <w:sz w:val="20"/>
              </w:rPr>
              <w:t>表</w:t>
            </w:r>
            <w:r>
              <w:rPr>
                <w:sz w:val="20"/>
              </w:rPr>
              <w:t>2</w:t>
            </w:r>
          </w:p>
        </w:tc>
        <w:tc>
          <w:tcPr>
            <w:tcW w:w="691" w:type="dxa"/>
            <w:tcBorders>
              <w:top w:val="nil"/>
              <w:left w:val="nil"/>
              <w:bottom w:val="nil"/>
              <w:right w:val="nil"/>
            </w:tcBorders>
            <w:shd w:val="clear" w:color="auto" w:fill="auto"/>
            <w:vAlign w:val="bottom"/>
          </w:tcPr>
          <w:p>
            <w:pPr>
              <w:widowControl/>
              <w:adjustRightInd/>
              <w:spacing w:line="240" w:lineRule="auto"/>
              <w:jc w:val="left"/>
              <w:textAlignment w:val="auto"/>
              <w:rPr>
                <w:rFonts w:ascii="宋体" w:hAnsi="宋体" w:cs="宋体"/>
                <w:sz w:val="20"/>
              </w:rPr>
            </w:pPr>
          </w:p>
        </w:tc>
        <w:tc>
          <w:tcPr>
            <w:tcW w:w="724" w:type="dxa"/>
            <w:tcBorders>
              <w:top w:val="nil"/>
              <w:left w:val="nil"/>
              <w:bottom w:val="nil"/>
              <w:right w:val="nil"/>
            </w:tcBorders>
            <w:shd w:val="clear" w:color="auto" w:fill="auto"/>
            <w:vAlign w:val="bottom"/>
          </w:tcPr>
          <w:p>
            <w:pPr>
              <w:widowControl/>
              <w:adjustRightInd/>
              <w:spacing w:line="240" w:lineRule="auto"/>
              <w:jc w:val="left"/>
              <w:textAlignment w:val="auto"/>
              <w:rPr>
                <w:rFonts w:ascii="宋体" w:hAnsi="宋体" w:cs="宋体"/>
                <w:sz w:val="20"/>
              </w:rPr>
            </w:pPr>
          </w:p>
        </w:tc>
        <w:tc>
          <w:tcPr>
            <w:tcW w:w="596" w:type="dxa"/>
            <w:tcBorders>
              <w:top w:val="nil"/>
              <w:left w:val="nil"/>
              <w:bottom w:val="nil"/>
              <w:right w:val="nil"/>
            </w:tcBorders>
            <w:shd w:val="clear" w:color="auto" w:fill="auto"/>
            <w:vAlign w:val="bottom"/>
          </w:tcPr>
          <w:p>
            <w:pPr>
              <w:widowControl/>
              <w:adjustRightInd/>
              <w:spacing w:line="240" w:lineRule="auto"/>
              <w:jc w:val="left"/>
              <w:textAlignment w:val="auto"/>
              <w:rPr>
                <w:rFonts w:ascii="宋体" w:hAnsi="宋体" w:cs="宋体"/>
                <w:sz w:val="20"/>
              </w:rPr>
            </w:pPr>
          </w:p>
        </w:tc>
        <w:tc>
          <w:tcPr>
            <w:tcW w:w="786" w:type="dxa"/>
            <w:tcBorders>
              <w:top w:val="nil"/>
              <w:left w:val="nil"/>
              <w:bottom w:val="nil"/>
              <w:right w:val="nil"/>
            </w:tcBorders>
            <w:shd w:val="clear" w:color="auto" w:fill="auto"/>
            <w:vAlign w:val="bottom"/>
          </w:tcPr>
          <w:p>
            <w:pPr>
              <w:widowControl/>
              <w:adjustRightInd/>
              <w:spacing w:line="240" w:lineRule="auto"/>
              <w:jc w:val="left"/>
              <w:textAlignment w:val="auto"/>
              <w:rPr>
                <w:rFonts w:ascii="宋体" w:hAnsi="宋体" w:cs="宋体"/>
                <w:sz w:val="20"/>
              </w:rPr>
            </w:pPr>
          </w:p>
        </w:tc>
        <w:tc>
          <w:tcPr>
            <w:tcW w:w="954" w:type="dxa"/>
            <w:tcBorders>
              <w:top w:val="nil"/>
              <w:left w:val="nil"/>
              <w:bottom w:val="nil"/>
              <w:right w:val="nil"/>
            </w:tcBorders>
            <w:shd w:val="clear" w:color="auto" w:fill="auto"/>
            <w:vAlign w:val="bottom"/>
          </w:tcPr>
          <w:p>
            <w:pPr>
              <w:widowControl/>
              <w:adjustRightInd/>
              <w:spacing w:line="240" w:lineRule="auto"/>
              <w:jc w:val="left"/>
              <w:textAlignment w:val="auto"/>
              <w:rPr>
                <w:rFonts w:ascii="宋体" w:hAnsi="宋体" w:cs="宋体"/>
                <w:sz w:val="20"/>
              </w:rPr>
            </w:pPr>
          </w:p>
        </w:tc>
        <w:tc>
          <w:tcPr>
            <w:tcW w:w="954" w:type="dxa"/>
            <w:tcBorders>
              <w:top w:val="nil"/>
              <w:left w:val="nil"/>
              <w:bottom w:val="nil"/>
              <w:right w:val="nil"/>
            </w:tcBorders>
            <w:shd w:val="clear" w:color="auto" w:fill="auto"/>
            <w:vAlign w:val="bottom"/>
          </w:tcPr>
          <w:p>
            <w:pPr>
              <w:widowControl/>
              <w:adjustRightInd/>
              <w:spacing w:line="240" w:lineRule="auto"/>
              <w:jc w:val="left"/>
              <w:textAlignment w:val="auto"/>
              <w:rPr>
                <w:rFonts w:ascii="宋体" w:hAnsi="宋体" w:cs="宋体"/>
                <w:sz w:val="20"/>
              </w:rPr>
            </w:pPr>
          </w:p>
        </w:tc>
        <w:tc>
          <w:tcPr>
            <w:tcW w:w="691" w:type="dxa"/>
            <w:tcBorders>
              <w:top w:val="nil"/>
              <w:left w:val="nil"/>
              <w:bottom w:val="nil"/>
              <w:right w:val="nil"/>
            </w:tcBorders>
            <w:shd w:val="clear" w:color="auto" w:fill="auto"/>
            <w:vAlign w:val="bottom"/>
          </w:tcPr>
          <w:p>
            <w:pPr>
              <w:widowControl/>
              <w:adjustRightInd/>
              <w:spacing w:line="240" w:lineRule="auto"/>
              <w:jc w:val="left"/>
              <w:textAlignment w:val="auto"/>
              <w:rPr>
                <w:rFonts w:ascii="宋体" w:hAnsi="宋体" w:cs="宋体"/>
                <w:sz w:val="20"/>
              </w:rPr>
            </w:pPr>
          </w:p>
        </w:tc>
        <w:tc>
          <w:tcPr>
            <w:tcW w:w="2862" w:type="dxa"/>
            <w:gridSpan w:val="3"/>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水量单位：亿m</w:t>
            </w:r>
            <w:r>
              <w:rPr>
                <w:rFonts w:hint="eastAsia" w:ascii="宋体" w:hAnsi="宋体" w:cs="宋体"/>
                <w:sz w:val="20"/>
                <w:vertAlign w:val="superscript"/>
              </w:rPr>
              <w:t>3</w:t>
            </w:r>
          </w:p>
        </w:tc>
        <w:tc>
          <w:tcPr>
            <w:tcW w:w="1240" w:type="dxa"/>
            <w:tcBorders>
              <w:top w:val="nil"/>
              <w:left w:val="nil"/>
              <w:bottom w:val="nil"/>
              <w:right w:val="nil"/>
            </w:tcBorders>
            <w:shd w:val="clear" w:color="auto" w:fill="auto"/>
            <w:vAlign w:val="bottom"/>
          </w:tcPr>
          <w:p>
            <w:pPr>
              <w:widowControl/>
              <w:adjustRightInd/>
              <w:spacing w:line="240" w:lineRule="auto"/>
              <w:jc w:val="left"/>
              <w:textAlignment w:val="auto"/>
              <w:rPr>
                <w:rFonts w:ascii="宋体" w:hAnsi="宋体" w:cs="宋体"/>
                <w:szCs w:val="24"/>
              </w:rPr>
            </w:pPr>
          </w:p>
        </w:tc>
      </w:tr>
      <w:tr>
        <w:tblPrEx>
          <w:tblLayout w:type="fixed"/>
          <w:tblCellMar>
            <w:top w:w="0" w:type="dxa"/>
            <w:left w:w="108" w:type="dxa"/>
            <w:bottom w:w="0" w:type="dxa"/>
            <w:right w:w="108" w:type="dxa"/>
          </w:tblCellMar>
        </w:tblPrEx>
        <w:trPr>
          <w:trHeight w:val="345" w:hRule="atLeast"/>
        </w:trPr>
        <w:tc>
          <w:tcPr>
            <w:tcW w:w="1063"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行政分区</w:t>
            </w:r>
          </w:p>
        </w:tc>
        <w:tc>
          <w:tcPr>
            <w:tcW w:w="2797" w:type="dxa"/>
            <w:gridSpan w:val="4"/>
            <w:tcBorders>
              <w:top w:val="single" w:color="auto" w:sz="8"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供水量</w:t>
            </w:r>
          </w:p>
        </w:tc>
        <w:tc>
          <w:tcPr>
            <w:tcW w:w="6701" w:type="dxa"/>
            <w:gridSpan w:val="7"/>
            <w:tcBorders>
              <w:top w:val="single" w:color="auto" w:sz="8" w:space="0"/>
              <w:left w:val="nil"/>
              <w:bottom w:val="single" w:color="auto" w:sz="4"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用水量</w:t>
            </w:r>
          </w:p>
        </w:tc>
      </w:tr>
      <w:tr>
        <w:tblPrEx>
          <w:tblLayout w:type="fixed"/>
          <w:tblCellMar>
            <w:top w:w="0" w:type="dxa"/>
            <w:left w:w="108" w:type="dxa"/>
            <w:bottom w:w="0" w:type="dxa"/>
            <w:right w:w="108" w:type="dxa"/>
          </w:tblCellMar>
        </w:tblPrEx>
        <w:trPr>
          <w:trHeight w:val="585" w:hRule="atLeast"/>
        </w:trPr>
        <w:tc>
          <w:tcPr>
            <w:tcW w:w="1063"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textAlignment w:val="auto"/>
              <w:rPr>
                <w:rFonts w:ascii="宋体" w:hAnsi="宋体" w:cs="宋体"/>
                <w:sz w:val="20"/>
              </w:rPr>
            </w:pPr>
          </w:p>
        </w:tc>
        <w:tc>
          <w:tcPr>
            <w:tcW w:w="69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地表水</w:t>
            </w:r>
          </w:p>
        </w:tc>
        <w:tc>
          <w:tcPr>
            <w:tcW w:w="72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地下水</w:t>
            </w:r>
          </w:p>
        </w:tc>
        <w:tc>
          <w:tcPr>
            <w:tcW w:w="596"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其它</w:t>
            </w:r>
          </w:p>
        </w:tc>
        <w:tc>
          <w:tcPr>
            <w:tcW w:w="786"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总计</w:t>
            </w:r>
          </w:p>
        </w:tc>
        <w:tc>
          <w:tcPr>
            <w:tcW w:w="95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农田灌溉</w:t>
            </w:r>
          </w:p>
        </w:tc>
        <w:tc>
          <w:tcPr>
            <w:tcW w:w="95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林牧渔畜</w:t>
            </w:r>
          </w:p>
        </w:tc>
        <w:tc>
          <w:tcPr>
            <w:tcW w:w="69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工业</w:t>
            </w:r>
          </w:p>
        </w:tc>
        <w:tc>
          <w:tcPr>
            <w:tcW w:w="95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城镇公共</w:t>
            </w:r>
          </w:p>
        </w:tc>
        <w:tc>
          <w:tcPr>
            <w:tcW w:w="95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居民生活</w:t>
            </w:r>
          </w:p>
        </w:tc>
        <w:tc>
          <w:tcPr>
            <w:tcW w:w="95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生态环境</w:t>
            </w:r>
          </w:p>
        </w:tc>
        <w:tc>
          <w:tcPr>
            <w:tcW w:w="1240" w:type="dxa"/>
            <w:tcBorders>
              <w:top w:val="nil"/>
              <w:left w:val="nil"/>
              <w:bottom w:val="single" w:color="auto" w:sz="4"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总计</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沈阳</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8.49</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18.90</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0.97</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28.36</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13.39</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1.75</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3.62</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3.13</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3.79</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2.68</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28.36</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大连</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11.20</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3.10</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2.05</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16.35</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4.21</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1.74</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4.18</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1.65</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3.08</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1.49</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16.35</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鞍山</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3.41</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6.20</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0.00</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9.61</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5.80</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0.45</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1.36</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0.51</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1.47</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0.02</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9.61</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抚顺</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5.54</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0.32</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0.18</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6.04</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2.37</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0.13</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1.77</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0.33</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0.80</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0.64</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6.04</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本溪</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2.96</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0.19</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0.00</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3.15</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0.98</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0.20</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1.33</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0.20</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0.44</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0.00</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3.15</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丹东</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8.44</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0.76</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0.00</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9.20</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6.79</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0.22</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0.82</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0.31</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0.98</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0.08</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9.20</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锦州</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1.44</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6.50</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0.08</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8.02</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5.14</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0.63</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0.84</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0.41</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0.98</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0.02</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8.02</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营口</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6.29</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1.07</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0.08</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7.44</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5.24</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0.27</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0.66</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0.35</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0.90</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0.02</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7.44</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阜新</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0.87</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2.22</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0.04</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3.13</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1.45</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0.20</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0.46</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0.15</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0.59</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0.28</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3.13</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辽阳</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5.06</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4.21</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0.22</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9.49</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6.83</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0.57</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0.94</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0.30</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0.79</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0.06</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9.49</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铁岭</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4.83</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4.22</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0.12</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9.17</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7.15</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0.38</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0.57</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0.10</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0.93</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0.04</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9.17</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朝阳</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0.87</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3.60</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0.07</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4.54</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2.07</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0.68</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0.51</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0.29</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0.94</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0.05</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4.54</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盘锦</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10.97</w:t>
            </w:r>
          </w:p>
        </w:tc>
        <w:tc>
          <w:tcPr>
            <w:tcW w:w="724"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0.95</w:t>
            </w:r>
          </w:p>
        </w:tc>
        <w:tc>
          <w:tcPr>
            <w:tcW w:w="596" w:type="dxa"/>
            <w:tcBorders>
              <w:top w:val="nil"/>
              <w:left w:val="single" w:color="auto" w:sz="4" w:space="0"/>
              <w:bottom w:val="nil"/>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0.28</w:t>
            </w:r>
          </w:p>
        </w:tc>
        <w:tc>
          <w:tcPr>
            <w:tcW w:w="786"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12.20</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9.66</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0.98</w:t>
            </w:r>
          </w:p>
        </w:tc>
        <w:tc>
          <w:tcPr>
            <w:tcW w:w="691"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0.77</w:t>
            </w:r>
          </w:p>
        </w:tc>
        <w:tc>
          <w:tcPr>
            <w:tcW w:w="954"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0.16</w:t>
            </w:r>
          </w:p>
        </w:tc>
        <w:tc>
          <w:tcPr>
            <w:tcW w:w="954" w:type="dxa"/>
            <w:tcBorders>
              <w:top w:val="nil"/>
              <w:left w:val="nil"/>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0.61</w:t>
            </w:r>
          </w:p>
        </w:tc>
        <w:tc>
          <w:tcPr>
            <w:tcW w:w="954" w:type="dxa"/>
            <w:tcBorders>
              <w:top w:val="nil"/>
              <w:left w:val="single" w:color="auto" w:sz="4" w:space="0"/>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0.02</w:t>
            </w:r>
          </w:p>
        </w:tc>
        <w:tc>
          <w:tcPr>
            <w:tcW w:w="1240" w:type="dxa"/>
            <w:tcBorders>
              <w:top w:val="nil"/>
              <w:left w:val="nil"/>
              <w:bottom w:val="nil"/>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12.20</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single" w:color="auto" w:sz="4" w:space="0"/>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葫芦岛</w:t>
            </w:r>
          </w:p>
        </w:tc>
        <w:tc>
          <w:tcPr>
            <w:tcW w:w="691" w:type="dxa"/>
            <w:tcBorders>
              <w:top w:val="nil"/>
              <w:left w:val="single" w:color="auto" w:sz="4" w:space="0"/>
              <w:bottom w:val="nil"/>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1.97</w:t>
            </w:r>
          </w:p>
        </w:tc>
        <w:tc>
          <w:tcPr>
            <w:tcW w:w="724" w:type="dxa"/>
            <w:tcBorders>
              <w:top w:val="nil"/>
              <w:left w:val="single" w:color="auto" w:sz="4" w:space="0"/>
              <w:bottom w:val="single" w:color="auto" w:sz="4"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2.29</w:t>
            </w:r>
          </w:p>
        </w:tc>
        <w:tc>
          <w:tcPr>
            <w:tcW w:w="596" w:type="dxa"/>
            <w:tcBorders>
              <w:top w:val="nil"/>
              <w:left w:val="single" w:color="auto" w:sz="4" w:space="0"/>
              <w:bottom w:val="single" w:color="auto" w:sz="4" w:space="0"/>
              <w:right w:val="nil"/>
            </w:tcBorders>
            <w:shd w:val="clear" w:color="000000" w:fill="FFFFFF"/>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0.13</w:t>
            </w:r>
          </w:p>
        </w:tc>
        <w:tc>
          <w:tcPr>
            <w:tcW w:w="786"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4.39</w:t>
            </w:r>
          </w:p>
        </w:tc>
        <w:tc>
          <w:tcPr>
            <w:tcW w:w="95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1.53</w:t>
            </w:r>
          </w:p>
        </w:tc>
        <w:tc>
          <w:tcPr>
            <w:tcW w:w="95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0.79</w:t>
            </w:r>
          </w:p>
        </w:tc>
        <w:tc>
          <w:tcPr>
            <w:tcW w:w="69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0.77</w:t>
            </w:r>
          </w:p>
        </w:tc>
        <w:tc>
          <w:tcPr>
            <w:tcW w:w="95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0.29</w:t>
            </w:r>
          </w:p>
        </w:tc>
        <w:tc>
          <w:tcPr>
            <w:tcW w:w="954" w:type="dxa"/>
            <w:tcBorders>
              <w:top w:val="nil"/>
              <w:left w:val="nil"/>
              <w:bottom w:val="single" w:color="auto" w:sz="4" w:space="0"/>
              <w:right w:val="nil"/>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0.91</w:t>
            </w:r>
          </w:p>
        </w:tc>
        <w:tc>
          <w:tcPr>
            <w:tcW w:w="954"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0.10</w:t>
            </w:r>
          </w:p>
        </w:tc>
        <w:tc>
          <w:tcPr>
            <w:tcW w:w="1240" w:type="dxa"/>
            <w:tcBorders>
              <w:top w:val="nil"/>
              <w:left w:val="nil"/>
              <w:bottom w:val="single" w:color="auto" w:sz="4"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4.39</w:t>
            </w:r>
          </w:p>
        </w:tc>
      </w:tr>
      <w:tr>
        <w:tblPrEx>
          <w:tblLayout w:type="fixed"/>
          <w:tblCellMar>
            <w:top w:w="0" w:type="dxa"/>
            <w:left w:w="108" w:type="dxa"/>
            <w:bottom w:w="0" w:type="dxa"/>
            <w:right w:w="108" w:type="dxa"/>
          </w:tblCellMar>
        </w:tblPrEx>
        <w:trPr>
          <w:trHeight w:val="345" w:hRule="atLeast"/>
        </w:trPr>
        <w:tc>
          <w:tcPr>
            <w:tcW w:w="1063" w:type="dxa"/>
            <w:tcBorders>
              <w:top w:val="nil"/>
              <w:left w:val="single" w:color="auto" w:sz="8" w:space="0"/>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全省合计</w:t>
            </w:r>
          </w:p>
        </w:tc>
        <w:tc>
          <w:tcPr>
            <w:tcW w:w="691" w:type="dxa"/>
            <w:tcBorders>
              <w:top w:val="single" w:color="auto" w:sz="4" w:space="0"/>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72.34</w:t>
            </w:r>
          </w:p>
        </w:tc>
        <w:tc>
          <w:tcPr>
            <w:tcW w:w="724" w:type="dxa"/>
            <w:tcBorders>
              <w:top w:val="nil"/>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54.53</w:t>
            </w:r>
          </w:p>
        </w:tc>
        <w:tc>
          <w:tcPr>
            <w:tcW w:w="596" w:type="dxa"/>
            <w:tcBorders>
              <w:top w:val="nil"/>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4.22</w:t>
            </w:r>
          </w:p>
        </w:tc>
        <w:tc>
          <w:tcPr>
            <w:tcW w:w="786" w:type="dxa"/>
            <w:tcBorders>
              <w:top w:val="nil"/>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131.09</w:t>
            </w:r>
          </w:p>
        </w:tc>
        <w:tc>
          <w:tcPr>
            <w:tcW w:w="954" w:type="dxa"/>
            <w:tcBorders>
              <w:top w:val="nil"/>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72.61</w:t>
            </w:r>
          </w:p>
        </w:tc>
        <w:tc>
          <w:tcPr>
            <w:tcW w:w="954" w:type="dxa"/>
            <w:tcBorders>
              <w:top w:val="nil"/>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8.99</w:t>
            </w:r>
          </w:p>
        </w:tc>
        <w:tc>
          <w:tcPr>
            <w:tcW w:w="691" w:type="dxa"/>
            <w:tcBorders>
              <w:top w:val="nil"/>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18.60</w:t>
            </w:r>
          </w:p>
        </w:tc>
        <w:tc>
          <w:tcPr>
            <w:tcW w:w="954" w:type="dxa"/>
            <w:tcBorders>
              <w:top w:val="nil"/>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8.18</w:t>
            </w:r>
          </w:p>
        </w:tc>
        <w:tc>
          <w:tcPr>
            <w:tcW w:w="954" w:type="dxa"/>
            <w:tcBorders>
              <w:top w:val="nil"/>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17.21</w:t>
            </w:r>
          </w:p>
        </w:tc>
        <w:tc>
          <w:tcPr>
            <w:tcW w:w="954" w:type="dxa"/>
            <w:tcBorders>
              <w:top w:val="nil"/>
              <w:left w:val="nil"/>
              <w:bottom w:val="single" w:color="auto"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5.50</w:t>
            </w:r>
          </w:p>
        </w:tc>
        <w:tc>
          <w:tcPr>
            <w:tcW w:w="1240" w:type="dxa"/>
            <w:tcBorders>
              <w:top w:val="nil"/>
              <w:left w:val="nil"/>
              <w:bottom w:val="single" w:color="auto"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sz w:val="20"/>
              </w:rPr>
            </w:pPr>
            <w:r>
              <w:rPr>
                <w:rFonts w:hint="eastAsia" w:ascii="宋体" w:hAnsi="宋体" w:cs="宋体"/>
                <w:sz w:val="20"/>
              </w:rPr>
              <w:t>131.09</w:t>
            </w:r>
          </w:p>
        </w:tc>
      </w:tr>
      <w:tr>
        <w:tblPrEx>
          <w:tblLayout w:type="fixed"/>
          <w:tblCellMar>
            <w:top w:w="0" w:type="dxa"/>
            <w:left w:w="108" w:type="dxa"/>
            <w:bottom w:w="0" w:type="dxa"/>
            <w:right w:w="108" w:type="dxa"/>
          </w:tblCellMar>
        </w:tblPrEx>
        <w:trPr>
          <w:trHeight w:val="525" w:hRule="atLeast"/>
        </w:trPr>
        <w:tc>
          <w:tcPr>
            <w:tcW w:w="10561" w:type="dxa"/>
            <w:gridSpan w:val="12"/>
            <w:tcBorders>
              <w:top w:val="single" w:color="auto" w:sz="8" w:space="0"/>
              <w:left w:val="nil"/>
              <w:bottom w:val="nil"/>
              <w:right w:val="nil"/>
            </w:tcBorders>
            <w:shd w:val="clear" w:color="auto" w:fill="auto"/>
            <w:vAlign w:val="center"/>
          </w:tcPr>
          <w:p>
            <w:pPr>
              <w:widowControl/>
              <w:adjustRightInd/>
              <w:spacing w:line="240" w:lineRule="auto"/>
              <w:jc w:val="left"/>
              <w:textAlignment w:val="auto"/>
              <w:rPr>
                <w:rFonts w:ascii="宋体" w:hAnsi="宋体" w:cs="宋体"/>
                <w:szCs w:val="24"/>
              </w:rPr>
            </w:pPr>
            <w:r>
              <w:rPr>
                <w:rFonts w:hint="eastAsia" w:ascii="宋体" w:hAnsi="宋体" w:cs="宋体"/>
                <w:szCs w:val="24"/>
              </w:rPr>
              <w:t>注：不含河道内生态环境补水量。</w:t>
            </w:r>
          </w:p>
        </w:tc>
      </w:tr>
    </w:tbl>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left="-708" w:leftChars="-308"/>
        <w:rPr>
          <w:rFonts w:ascii="宋体" w:hAnsi="宋体"/>
          <w:b/>
          <w:sz w:val="32"/>
          <w:szCs w:val="32"/>
        </w:rPr>
      </w:pPr>
    </w:p>
    <w:p>
      <w:pPr>
        <w:tabs>
          <w:tab w:val="left" w:pos="525"/>
          <w:tab w:val="left" w:pos="7560"/>
        </w:tabs>
        <w:spacing w:line="600" w:lineRule="exact"/>
        <w:ind w:firstLine="620" w:firstLineChars="200"/>
        <w:rPr>
          <w:rFonts w:ascii="宋体" w:hAnsi="宋体"/>
          <w:b/>
          <w:sz w:val="32"/>
          <w:szCs w:val="32"/>
        </w:rPr>
      </w:pPr>
      <w:r>
        <w:rPr>
          <w:rFonts w:hint="eastAsia" w:ascii="宋体" w:hAnsi="宋体"/>
          <w:b/>
          <w:sz w:val="32"/>
          <w:szCs w:val="32"/>
        </w:rPr>
        <w:t>三、2017年重要水事</w:t>
      </w:r>
    </w:p>
    <w:p>
      <w:pPr>
        <w:snapToGrid w:val="0"/>
        <w:spacing w:line="600" w:lineRule="exact"/>
        <w:ind w:firstLine="62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（一）防汛抗旱减灾夺得新胜利。</w:t>
      </w:r>
    </w:p>
    <w:p>
      <w:pPr>
        <w:snapToGrid w:val="0"/>
        <w:spacing w:line="600" w:lineRule="exact"/>
        <w:ind w:firstLine="620" w:firstLineChars="200"/>
        <w:rPr>
          <w:rFonts w:cs="仿宋_GB2312" w:asciiTheme="minorEastAsia" w:hAnsiTheme="minorEastAsia" w:eastAsiaTheme="minorEastAsia"/>
          <w:sz w:val="32"/>
          <w:szCs w:val="32"/>
        </w:rPr>
      </w:pPr>
      <w:r>
        <w:rPr>
          <w:rFonts w:hint="eastAsia" w:cs="宋体" w:asciiTheme="minorEastAsia" w:hAnsiTheme="minorEastAsia" w:eastAsiaTheme="minorEastAsia"/>
          <w:sz w:val="32"/>
          <w:szCs w:val="32"/>
        </w:rPr>
        <w:t>科学防范“8.03”暴雨洪水袭击，落实了“五级包保”责任制度，及时启动防汛应急响应，组织13个市转移群众19.13万人，调度水库拦蓄洪水7.49亿m</w:t>
      </w:r>
      <w:r>
        <w:rPr>
          <w:rFonts w:hint="eastAsia" w:cs="宋体" w:asciiTheme="minorEastAsia" w:hAnsiTheme="minorEastAsia" w:eastAsiaTheme="minorEastAsia"/>
          <w:sz w:val="32"/>
          <w:szCs w:val="32"/>
          <w:vertAlign w:val="superscript"/>
        </w:rPr>
        <w:t>3</w:t>
      </w:r>
      <w:r>
        <w:rPr>
          <w:rFonts w:hint="eastAsia" w:cs="宋体" w:asciiTheme="minorEastAsia" w:hAnsiTheme="minorEastAsia" w:eastAsiaTheme="minorEastAsia"/>
          <w:sz w:val="32"/>
          <w:szCs w:val="32"/>
        </w:rPr>
        <w:t>，将灾害损失降到了最低程度，得到了国家防总和省委、省政府的充分肯定。</w:t>
      </w:r>
      <w:r>
        <w:rPr>
          <w:rFonts w:hint="eastAsia" w:cs="仿宋_GB2312" w:asciiTheme="minorEastAsia" w:hAnsiTheme="minorEastAsia" w:eastAsiaTheme="minorEastAsia"/>
          <w:sz w:val="32"/>
          <w:szCs w:val="32"/>
        </w:rPr>
        <w:t>有效应对3月至7月上旬的严重旱灾，通过大伙房水库输水工程调水6.93亿</w:t>
      </w:r>
      <w:r>
        <w:rPr>
          <w:rFonts w:hint="eastAsia" w:cs="宋体" w:asciiTheme="minorEastAsia" w:hAnsiTheme="minorEastAsia" w:eastAsiaTheme="minorEastAsia"/>
          <w:sz w:val="32"/>
          <w:szCs w:val="32"/>
        </w:rPr>
        <w:t>m</w:t>
      </w:r>
      <w:r>
        <w:rPr>
          <w:rFonts w:hint="eastAsia" w:cs="宋体" w:asciiTheme="minorEastAsia" w:hAnsiTheme="minorEastAsia" w:eastAsiaTheme="minorEastAsia"/>
          <w:sz w:val="32"/>
          <w:szCs w:val="32"/>
          <w:vertAlign w:val="superscript"/>
        </w:rPr>
        <w:t>3</w:t>
      </w:r>
      <w:r>
        <w:rPr>
          <w:rFonts w:hint="eastAsia" w:cs="仿宋_GB2312" w:asciiTheme="minorEastAsia" w:hAnsiTheme="minorEastAsia" w:eastAsiaTheme="minorEastAsia"/>
          <w:sz w:val="32"/>
          <w:szCs w:val="32"/>
        </w:rPr>
        <w:t>，有效保障了全省供水安全，营口市委、市政府专门送</w:t>
      </w:r>
      <w:bookmarkStart w:id="2" w:name="_GoBack"/>
      <w:bookmarkEnd w:id="2"/>
      <w:r>
        <w:rPr>
          <w:rFonts w:hint="eastAsia" w:cs="仿宋_GB2312" w:asciiTheme="minorEastAsia" w:hAnsiTheme="minorEastAsia" w:eastAsiaTheme="minorEastAsia"/>
          <w:sz w:val="32"/>
          <w:szCs w:val="32"/>
        </w:rPr>
        <w:t>来感谢信和锦旗表示感谢。</w:t>
      </w:r>
    </w:p>
    <w:p>
      <w:pPr>
        <w:snapToGrid w:val="0"/>
        <w:spacing w:line="600" w:lineRule="exact"/>
        <w:ind w:firstLine="62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（二）重大水利工程建设加快推进。</w:t>
      </w:r>
    </w:p>
    <w:p>
      <w:pPr>
        <w:snapToGrid w:val="0"/>
        <w:spacing w:line="600" w:lineRule="exact"/>
        <w:ind w:firstLine="620" w:firstLineChars="200"/>
        <w:rPr>
          <w:rFonts w:cs="宋体" w:asciiTheme="minorEastAsia" w:hAnsiTheme="minorEastAsia" w:eastAsiaTheme="minorEastAsia"/>
          <w:sz w:val="32"/>
          <w:szCs w:val="32"/>
        </w:rPr>
      </w:pPr>
      <w:r>
        <w:rPr>
          <w:rFonts w:hint="eastAsia" w:asciiTheme="minorEastAsia" w:hAnsiTheme="minorEastAsia" w:eastAsiaTheme="minorEastAsia"/>
          <w:sz w:val="32"/>
          <w:szCs w:val="32"/>
        </w:rPr>
        <w:t>辽西北供水一期工程完成隧洞开挖5.8公里、衬砌36.5公里，超计划8.8%和4.3%，二段以下全部完工，具备通水条件；二期工程完成隧洞开挖61.6公里、管道安装120.3公里，超计划11.9%和20.3%。大伙房水库输水二期抗旱应急和盘锦应急供水工程全线完工并试通水。猴山水库、大雅河水利枢纽、佛寺水库加固工程主体完工。观音阁水库输水工程输水隧洞实现贯通。界河治理二期工程完成年度投资计划。</w:t>
      </w:r>
    </w:p>
    <w:p>
      <w:pPr>
        <w:spacing w:line="600" w:lineRule="exact"/>
        <w:ind w:firstLine="620" w:firstLineChars="200"/>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（三）</w:t>
      </w:r>
      <w:r>
        <w:rPr>
          <w:rFonts w:hint="eastAsia" w:asciiTheme="minorEastAsia" w:hAnsiTheme="minorEastAsia" w:eastAsiaTheme="minorEastAsia"/>
          <w:b/>
          <w:sz w:val="32"/>
          <w:szCs w:val="32"/>
          <w:lang w:val="zh-CN"/>
        </w:rPr>
        <w:t>民生</w:t>
      </w:r>
      <w:r>
        <w:rPr>
          <w:rFonts w:hint="eastAsia" w:asciiTheme="minorEastAsia" w:hAnsiTheme="minorEastAsia" w:eastAsiaTheme="minorEastAsia"/>
          <w:b/>
          <w:sz w:val="32"/>
          <w:szCs w:val="32"/>
        </w:rPr>
        <w:t>水利建设持续开展。</w:t>
      </w:r>
    </w:p>
    <w:p>
      <w:pPr>
        <w:spacing w:line="600" w:lineRule="exact"/>
        <w:ind w:firstLine="620" w:firstLineChars="200"/>
        <w:outlineLvl w:val="0"/>
        <w:rPr>
          <w:rFonts w:asciiTheme="minorEastAsia" w:hAnsiTheme="minorEastAsia" w:eastAsiaTheme="minorEastAsia"/>
          <w:b/>
          <w:spacing w:val="-17"/>
          <w:sz w:val="32"/>
          <w:szCs w:val="32"/>
        </w:rPr>
      </w:pPr>
      <w:r>
        <w:rPr>
          <w:rFonts w:hint="eastAsia" w:asciiTheme="minorEastAsia" w:hAnsiTheme="minorEastAsia" w:eastAsiaTheme="minorEastAsia"/>
          <w:sz w:val="32"/>
          <w:szCs w:val="32"/>
        </w:rPr>
        <w:t>完成了5座大中型水闸和14座小型水库除险加固。实施了6个大江大河主要支流、21个中小河流、2个中小河流重点县、11个山洪沟治理项目和1个水系连通项目。完成了60万亩高效节水灌溉、12.35万亩农业水价综合改革、4处大中型灌区和2处大型泵站改造、6个小农水项目县和383个小农水项目年度建设任务。</w:t>
      </w:r>
    </w:p>
    <w:p>
      <w:pPr>
        <w:spacing w:line="600" w:lineRule="exact"/>
        <w:ind w:firstLine="620" w:firstLineChars="200"/>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（四）水生态治理保护成效显著。</w:t>
      </w:r>
    </w:p>
    <w:p>
      <w:pPr>
        <w:spacing w:line="600" w:lineRule="exact"/>
        <w:ind w:firstLine="620" w:firstLineChars="200"/>
        <w:outlineLvl w:val="0"/>
        <w:rPr>
          <w:rFonts w:ascii="宋体" w:hAnsi="宋体"/>
          <w:sz w:val="32"/>
          <w:szCs w:val="32"/>
        </w:rPr>
      </w:pPr>
      <w:r>
        <w:rPr>
          <w:rFonts w:hint="eastAsia" w:cs="宋体" w:asciiTheme="minorEastAsia" w:hAnsiTheme="minorEastAsia" w:eastAsiaTheme="minorEastAsia"/>
          <w:sz w:val="32"/>
          <w:szCs w:val="32"/>
        </w:rPr>
        <w:t>出台了“十三五”实行最严格水资源管理制度考核工作实施方案和水资源消耗总量和强度双控行动落实方案，启动了第三次水资源调查评价，全国水生态文明城市一期试点通过了水利部技术评估和省政府验收，开展了第四批公共机构节水型单位创建工作，厅水资源处被评为全国水资源管理先进单位。</w:t>
      </w:r>
      <w:r>
        <w:rPr>
          <w:rFonts w:hint="eastAsia" w:ascii="宋体" w:hAnsi="宋体" w:cs="宋体"/>
          <w:sz w:val="32"/>
          <w:szCs w:val="32"/>
        </w:rPr>
        <w:t>全省完成水土流失治理面积319.7万亩，其中水利部门完成116.7万亩，分别超计划28.4%和66.7%。</w:t>
      </w:r>
    </w:p>
    <w:p>
      <w:pPr>
        <w:spacing w:line="600" w:lineRule="exact"/>
        <w:ind w:firstLine="721"/>
        <w:rPr>
          <w:rFonts w:asciiTheme="minorEastAsia" w:hAnsiTheme="minorEastAsia" w:eastAsiaTheme="minorEastAsia"/>
          <w:b/>
          <w:sz w:val="32"/>
          <w:szCs w:val="32"/>
        </w:rPr>
      </w:pPr>
      <w:r>
        <w:rPr>
          <w:rFonts w:hint="eastAsia" w:asciiTheme="minorEastAsia" w:hAnsiTheme="minorEastAsia" w:eastAsiaTheme="minorEastAsia"/>
          <w:b/>
          <w:sz w:val="32"/>
          <w:szCs w:val="32"/>
        </w:rPr>
        <w:t>（五）水利改革创新深入推进。</w:t>
      </w:r>
    </w:p>
    <w:p>
      <w:pPr>
        <w:tabs>
          <w:tab w:val="left" w:pos="-225"/>
          <w:tab w:val="left" w:pos="7560"/>
        </w:tabs>
        <w:spacing w:line="600" w:lineRule="exact"/>
        <w:ind w:firstLine="620" w:firstLineChars="200"/>
        <w:rPr>
          <w:rFonts w:ascii="宋体"/>
          <w:sz w:val="32"/>
          <w:szCs w:val="32"/>
        </w:rPr>
      </w:pPr>
      <w:r>
        <w:rPr>
          <w:rFonts w:hint="eastAsia" w:cs="宋体" w:asciiTheme="minorEastAsia" w:hAnsiTheme="minorEastAsia" w:eastAsiaTheme="minorEastAsia"/>
          <w:sz w:val="32"/>
          <w:szCs w:val="32"/>
        </w:rPr>
        <w:t>制定了《省水利厅深化水利改革2017年工作要点》，抓好23项重点改革任务落实。出台了《辽宁省实施河长制工作方案》及相关规章制度，指导地方全面完成了河长制工作方案出台、工作制度制定、河长办成立等工作，落实省市县乡四级总河长、副总河长、河长8963名；编制了16条典型河流“一河一策”治理及管理保护方案，开展了河长制信息管理系统建设并部分投入运行。制定了《农业水价综合改革工作绩效评价办法》和《农业水价综合改革奖补实施暂行办法》，积极筹措资金，加强宣传培训，强化监督考核，全面推进农业水价综合改革。</w:t>
      </w:r>
    </w:p>
    <w:p>
      <w:pPr>
        <w:tabs>
          <w:tab w:val="left" w:pos="525"/>
          <w:tab w:val="left" w:pos="7560"/>
        </w:tabs>
        <w:spacing w:line="600" w:lineRule="exact"/>
        <w:ind w:firstLine="620" w:firstLineChars="200"/>
        <w:rPr>
          <w:rFonts w:ascii="宋体" w:hAnsi="宋体"/>
          <w:b/>
          <w:sz w:val="32"/>
          <w:szCs w:val="32"/>
        </w:rPr>
      </w:pPr>
    </w:p>
    <w:sectPr>
      <w:footerReference r:id="rId3" w:type="default"/>
      <w:footerReference r:id="rId4" w:type="even"/>
      <w:type w:val="nextColumn"/>
      <w:pgSz w:w="11907" w:h="16840"/>
      <w:pgMar w:top="1361" w:right="1361" w:bottom="1792" w:left="1531" w:header="851" w:footer="992" w:gutter="0"/>
      <w:pgNumType w:start="0"/>
      <w:cols w:space="425" w:num="1"/>
      <w:titlePg/>
      <w:docGrid w:type="linesAndChars" w:linePitch="352" w:charSpace="-2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7"/>
      <w:ind w:left="-850" w:leftChars="-354"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attachedTemplate r:id="rId1"/>
  <w:documentProtection w:enforcement="0"/>
  <w:defaultTabStop w:val="425"/>
  <w:drawingGridHorizontalSpacing w:val="225"/>
  <w:drawingGridVerticalSpacing w:val="17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4A"/>
    <w:rsid w:val="000016B2"/>
    <w:rsid w:val="00001DDA"/>
    <w:rsid w:val="00011548"/>
    <w:rsid w:val="00013D99"/>
    <w:rsid w:val="0001643E"/>
    <w:rsid w:val="000312F2"/>
    <w:rsid w:val="00032454"/>
    <w:rsid w:val="00033412"/>
    <w:rsid w:val="0003543F"/>
    <w:rsid w:val="00035F5D"/>
    <w:rsid w:val="00043557"/>
    <w:rsid w:val="00046711"/>
    <w:rsid w:val="00047CEE"/>
    <w:rsid w:val="00051A2E"/>
    <w:rsid w:val="000536AD"/>
    <w:rsid w:val="0005664E"/>
    <w:rsid w:val="00057843"/>
    <w:rsid w:val="00057A83"/>
    <w:rsid w:val="000639EC"/>
    <w:rsid w:val="0007346F"/>
    <w:rsid w:val="00073C53"/>
    <w:rsid w:val="0007474B"/>
    <w:rsid w:val="00075B55"/>
    <w:rsid w:val="000778CC"/>
    <w:rsid w:val="00080CD6"/>
    <w:rsid w:val="00084945"/>
    <w:rsid w:val="00087F77"/>
    <w:rsid w:val="000900CB"/>
    <w:rsid w:val="00090D3C"/>
    <w:rsid w:val="00097A3F"/>
    <w:rsid w:val="00097C15"/>
    <w:rsid w:val="000A1531"/>
    <w:rsid w:val="000A1F07"/>
    <w:rsid w:val="000A35F4"/>
    <w:rsid w:val="000A5E6E"/>
    <w:rsid w:val="000B43B8"/>
    <w:rsid w:val="000B5D47"/>
    <w:rsid w:val="000C03A9"/>
    <w:rsid w:val="000C3559"/>
    <w:rsid w:val="000C44BA"/>
    <w:rsid w:val="000C4DAD"/>
    <w:rsid w:val="000C7E04"/>
    <w:rsid w:val="000D0CC6"/>
    <w:rsid w:val="000D2C70"/>
    <w:rsid w:val="000E2D23"/>
    <w:rsid w:val="000E3D73"/>
    <w:rsid w:val="000E45F3"/>
    <w:rsid w:val="000E5B72"/>
    <w:rsid w:val="000F11B2"/>
    <w:rsid w:val="000F335B"/>
    <w:rsid w:val="0010070D"/>
    <w:rsid w:val="001011CB"/>
    <w:rsid w:val="0010599F"/>
    <w:rsid w:val="001127B0"/>
    <w:rsid w:val="00113A78"/>
    <w:rsid w:val="00113A8C"/>
    <w:rsid w:val="00115B9C"/>
    <w:rsid w:val="00116CAF"/>
    <w:rsid w:val="00117449"/>
    <w:rsid w:val="0012324E"/>
    <w:rsid w:val="001236C9"/>
    <w:rsid w:val="00127CA2"/>
    <w:rsid w:val="00130738"/>
    <w:rsid w:val="001322A8"/>
    <w:rsid w:val="00132979"/>
    <w:rsid w:val="00133119"/>
    <w:rsid w:val="001352F2"/>
    <w:rsid w:val="0013583E"/>
    <w:rsid w:val="0013735D"/>
    <w:rsid w:val="00137725"/>
    <w:rsid w:val="0014191D"/>
    <w:rsid w:val="001456B6"/>
    <w:rsid w:val="001469EC"/>
    <w:rsid w:val="00147024"/>
    <w:rsid w:val="001478FB"/>
    <w:rsid w:val="00162C8C"/>
    <w:rsid w:val="00164357"/>
    <w:rsid w:val="00174FAF"/>
    <w:rsid w:val="0017792D"/>
    <w:rsid w:val="00184619"/>
    <w:rsid w:val="0018654E"/>
    <w:rsid w:val="00193239"/>
    <w:rsid w:val="00196744"/>
    <w:rsid w:val="001B0185"/>
    <w:rsid w:val="001B1736"/>
    <w:rsid w:val="001B3AF1"/>
    <w:rsid w:val="001B7401"/>
    <w:rsid w:val="001C1151"/>
    <w:rsid w:val="001C4E7C"/>
    <w:rsid w:val="001C4E8D"/>
    <w:rsid w:val="001C6D6C"/>
    <w:rsid w:val="001D50FE"/>
    <w:rsid w:val="001D6CC0"/>
    <w:rsid w:val="001D7BF6"/>
    <w:rsid w:val="001E3A6D"/>
    <w:rsid w:val="001F374B"/>
    <w:rsid w:val="002003DB"/>
    <w:rsid w:val="0020069B"/>
    <w:rsid w:val="0020466E"/>
    <w:rsid w:val="00204681"/>
    <w:rsid w:val="00206F10"/>
    <w:rsid w:val="00207429"/>
    <w:rsid w:val="002109A3"/>
    <w:rsid w:val="00211C80"/>
    <w:rsid w:val="00212902"/>
    <w:rsid w:val="00216861"/>
    <w:rsid w:val="00223D83"/>
    <w:rsid w:val="00223ED0"/>
    <w:rsid w:val="00226581"/>
    <w:rsid w:val="002305BE"/>
    <w:rsid w:val="00232408"/>
    <w:rsid w:val="0023380C"/>
    <w:rsid w:val="00233B7D"/>
    <w:rsid w:val="00233CEA"/>
    <w:rsid w:val="0023427F"/>
    <w:rsid w:val="00237ED5"/>
    <w:rsid w:val="002409F1"/>
    <w:rsid w:val="00244B85"/>
    <w:rsid w:val="00251E53"/>
    <w:rsid w:val="00257BBD"/>
    <w:rsid w:val="00257E18"/>
    <w:rsid w:val="002610BE"/>
    <w:rsid w:val="002618F7"/>
    <w:rsid w:val="00261F85"/>
    <w:rsid w:val="002620D1"/>
    <w:rsid w:val="002626AF"/>
    <w:rsid w:val="002632DC"/>
    <w:rsid w:val="0026641A"/>
    <w:rsid w:val="002722AB"/>
    <w:rsid w:val="00274854"/>
    <w:rsid w:val="00277BB9"/>
    <w:rsid w:val="00280471"/>
    <w:rsid w:val="00284307"/>
    <w:rsid w:val="00284848"/>
    <w:rsid w:val="00286BEF"/>
    <w:rsid w:val="00287EFC"/>
    <w:rsid w:val="002917E5"/>
    <w:rsid w:val="0029221E"/>
    <w:rsid w:val="00293202"/>
    <w:rsid w:val="00294EFF"/>
    <w:rsid w:val="0029760D"/>
    <w:rsid w:val="002A336D"/>
    <w:rsid w:val="002A37B1"/>
    <w:rsid w:val="002A4C7A"/>
    <w:rsid w:val="002A60F4"/>
    <w:rsid w:val="002B1B25"/>
    <w:rsid w:val="002B323C"/>
    <w:rsid w:val="002B40A5"/>
    <w:rsid w:val="002B524D"/>
    <w:rsid w:val="002B6EF5"/>
    <w:rsid w:val="002C4221"/>
    <w:rsid w:val="002C58A1"/>
    <w:rsid w:val="002D1C69"/>
    <w:rsid w:val="002D3BE9"/>
    <w:rsid w:val="002D51D9"/>
    <w:rsid w:val="002E4A68"/>
    <w:rsid w:val="002E4AFE"/>
    <w:rsid w:val="002E7D10"/>
    <w:rsid w:val="002F093C"/>
    <w:rsid w:val="002F09A9"/>
    <w:rsid w:val="002F1B1C"/>
    <w:rsid w:val="002F2246"/>
    <w:rsid w:val="003021F6"/>
    <w:rsid w:val="00303A97"/>
    <w:rsid w:val="0030496F"/>
    <w:rsid w:val="00305688"/>
    <w:rsid w:val="0030798C"/>
    <w:rsid w:val="00311724"/>
    <w:rsid w:val="003131D8"/>
    <w:rsid w:val="003137AC"/>
    <w:rsid w:val="00313F3B"/>
    <w:rsid w:val="00314D29"/>
    <w:rsid w:val="003173CC"/>
    <w:rsid w:val="00321269"/>
    <w:rsid w:val="00325723"/>
    <w:rsid w:val="00331BAC"/>
    <w:rsid w:val="00334275"/>
    <w:rsid w:val="00335616"/>
    <w:rsid w:val="003379E8"/>
    <w:rsid w:val="003417A9"/>
    <w:rsid w:val="003436BD"/>
    <w:rsid w:val="00347A5C"/>
    <w:rsid w:val="00363384"/>
    <w:rsid w:val="00363DBD"/>
    <w:rsid w:val="003643FF"/>
    <w:rsid w:val="0036790D"/>
    <w:rsid w:val="0036792A"/>
    <w:rsid w:val="00371D9C"/>
    <w:rsid w:val="00376D7A"/>
    <w:rsid w:val="003779FB"/>
    <w:rsid w:val="00386164"/>
    <w:rsid w:val="00387062"/>
    <w:rsid w:val="0039018E"/>
    <w:rsid w:val="00394AE7"/>
    <w:rsid w:val="00394DE4"/>
    <w:rsid w:val="00394EE7"/>
    <w:rsid w:val="003960C6"/>
    <w:rsid w:val="003A3A0E"/>
    <w:rsid w:val="003A4560"/>
    <w:rsid w:val="003A723C"/>
    <w:rsid w:val="003B0BAE"/>
    <w:rsid w:val="003B3A9B"/>
    <w:rsid w:val="003C2C77"/>
    <w:rsid w:val="003C3B13"/>
    <w:rsid w:val="003D4249"/>
    <w:rsid w:val="003E05F7"/>
    <w:rsid w:val="003E0CBB"/>
    <w:rsid w:val="003E0E65"/>
    <w:rsid w:val="003E1D8B"/>
    <w:rsid w:val="003E2241"/>
    <w:rsid w:val="003E3046"/>
    <w:rsid w:val="003E541A"/>
    <w:rsid w:val="003E722D"/>
    <w:rsid w:val="003E73F8"/>
    <w:rsid w:val="003F0D51"/>
    <w:rsid w:val="00400091"/>
    <w:rsid w:val="004034BC"/>
    <w:rsid w:val="004054D8"/>
    <w:rsid w:val="004059AA"/>
    <w:rsid w:val="00411303"/>
    <w:rsid w:val="00413EC5"/>
    <w:rsid w:val="0041530F"/>
    <w:rsid w:val="0041550F"/>
    <w:rsid w:val="004219E8"/>
    <w:rsid w:val="00425B2E"/>
    <w:rsid w:val="004266F0"/>
    <w:rsid w:val="00433B0D"/>
    <w:rsid w:val="004405C7"/>
    <w:rsid w:val="00445221"/>
    <w:rsid w:val="0045225E"/>
    <w:rsid w:val="004548CA"/>
    <w:rsid w:val="00461D60"/>
    <w:rsid w:val="00461F83"/>
    <w:rsid w:val="00462472"/>
    <w:rsid w:val="0046496E"/>
    <w:rsid w:val="00465FCE"/>
    <w:rsid w:val="00473514"/>
    <w:rsid w:val="00474DB6"/>
    <w:rsid w:val="004773A0"/>
    <w:rsid w:val="00477C59"/>
    <w:rsid w:val="00481657"/>
    <w:rsid w:val="0048191B"/>
    <w:rsid w:val="00482D15"/>
    <w:rsid w:val="0048578C"/>
    <w:rsid w:val="00491B62"/>
    <w:rsid w:val="00492717"/>
    <w:rsid w:val="0049300C"/>
    <w:rsid w:val="0049319D"/>
    <w:rsid w:val="00497515"/>
    <w:rsid w:val="004A2AE3"/>
    <w:rsid w:val="004A3EC4"/>
    <w:rsid w:val="004A431D"/>
    <w:rsid w:val="004A4847"/>
    <w:rsid w:val="004B35E3"/>
    <w:rsid w:val="004B379F"/>
    <w:rsid w:val="004B6915"/>
    <w:rsid w:val="004C0001"/>
    <w:rsid w:val="004C0158"/>
    <w:rsid w:val="004C0F65"/>
    <w:rsid w:val="004C5446"/>
    <w:rsid w:val="004D3601"/>
    <w:rsid w:val="004D38DE"/>
    <w:rsid w:val="004D6CF1"/>
    <w:rsid w:val="004E081B"/>
    <w:rsid w:val="004E08C0"/>
    <w:rsid w:val="004E0E8A"/>
    <w:rsid w:val="004E42DC"/>
    <w:rsid w:val="004E484C"/>
    <w:rsid w:val="004E5A1F"/>
    <w:rsid w:val="004E5BB8"/>
    <w:rsid w:val="004E644A"/>
    <w:rsid w:val="004E6D43"/>
    <w:rsid w:val="004F0BF6"/>
    <w:rsid w:val="004F17DA"/>
    <w:rsid w:val="004F24DA"/>
    <w:rsid w:val="004F48F0"/>
    <w:rsid w:val="004F5F2C"/>
    <w:rsid w:val="00500233"/>
    <w:rsid w:val="00500E65"/>
    <w:rsid w:val="00502235"/>
    <w:rsid w:val="0050570E"/>
    <w:rsid w:val="005073F7"/>
    <w:rsid w:val="00511E27"/>
    <w:rsid w:val="00512BAE"/>
    <w:rsid w:val="00517F41"/>
    <w:rsid w:val="0052327B"/>
    <w:rsid w:val="005248B1"/>
    <w:rsid w:val="0052621D"/>
    <w:rsid w:val="00536FC0"/>
    <w:rsid w:val="005374C3"/>
    <w:rsid w:val="005408DE"/>
    <w:rsid w:val="00541B03"/>
    <w:rsid w:val="005431C6"/>
    <w:rsid w:val="005465F6"/>
    <w:rsid w:val="00546B94"/>
    <w:rsid w:val="00546F35"/>
    <w:rsid w:val="0055001A"/>
    <w:rsid w:val="005515EF"/>
    <w:rsid w:val="00551856"/>
    <w:rsid w:val="00552C69"/>
    <w:rsid w:val="005540DB"/>
    <w:rsid w:val="0055596D"/>
    <w:rsid w:val="00563BC0"/>
    <w:rsid w:val="00570862"/>
    <w:rsid w:val="0057096E"/>
    <w:rsid w:val="00570A26"/>
    <w:rsid w:val="005716E9"/>
    <w:rsid w:val="00573563"/>
    <w:rsid w:val="005759DE"/>
    <w:rsid w:val="00576BC6"/>
    <w:rsid w:val="005803CA"/>
    <w:rsid w:val="0058475C"/>
    <w:rsid w:val="00585B34"/>
    <w:rsid w:val="00587111"/>
    <w:rsid w:val="00592A92"/>
    <w:rsid w:val="00593A3A"/>
    <w:rsid w:val="005A4FD3"/>
    <w:rsid w:val="005A60C6"/>
    <w:rsid w:val="005B2990"/>
    <w:rsid w:val="005B30EE"/>
    <w:rsid w:val="005C2167"/>
    <w:rsid w:val="005C6D5F"/>
    <w:rsid w:val="005D09C2"/>
    <w:rsid w:val="005D18B7"/>
    <w:rsid w:val="005D6A7D"/>
    <w:rsid w:val="005E226B"/>
    <w:rsid w:val="005E24C7"/>
    <w:rsid w:val="005E3805"/>
    <w:rsid w:val="005F19EE"/>
    <w:rsid w:val="005F1FFF"/>
    <w:rsid w:val="005F4E15"/>
    <w:rsid w:val="005F55CF"/>
    <w:rsid w:val="005F7125"/>
    <w:rsid w:val="005F71B7"/>
    <w:rsid w:val="00601A24"/>
    <w:rsid w:val="006064F1"/>
    <w:rsid w:val="006165F9"/>
    <w:rsid w:val="006223F7"/>
    <w:rsid w:val="00625B40"/>
    <w:rsid w:val="00631E8C"/>
    <w:rsid w:val="006325EB"/>
    <w:rsid w:val="006366DC"/>
    <w:rsid w:val="0064043E"/>
    <w:rsid w:val="006415FE"/>
    <w:rsid w:val="0064230C"/>
    <w:rsid w:val="006446E9"/>
    <w:rsid w:val="0064757E"/>
    <w:rsid w:val="006509DE"/>
    <w:rsid w:val="00654949"/>
    <w:rsid w:val="00663759"/>
    <w:rsid w:val="00664051"/>
    <w:rsid w:val="00674A63"/>
    <w:rsid w:val="00677637"/>
    <w:rsid w:val="00681BA8"/>
    <w:rsid w:val="0068269D"/>
    <w:rsid w:val="00682E01"/>
    <w:rsid w:val="00684189"/>
    <w:rsid w:val="00684A34"/>
    <w:rsid w:val="00685BF7"/>
    <w:rsid w:val="006875D6"/>
    <w:rsid w:val="006913DE"/>
    <w:rsid w:val="00693132"/>
    <w:rsid w:val="006932B8"/>
    <w:rsid w:val="00694AE4"/>
    <w:rsid w:val="00696F1D"/>
    <w:rsid w:val="006B0A9C"/>
    <w:rsid w:val="006B379B"/>
    <w:rsid w:val="006B39D8"/>
    <w:rsid w:val="006B675C"/>
    <w:rsid w:val="006B73E4"/>
    <w:rsid w:val="006B7409"/>
    <w:rsid w:val="006C6310"/>
    <w:rsid w:val="006C684B"/>
    <w:rsid w:val="006D3D46"/>
    <w:rsid w:val="006D4D4D"/>
    <w:rsid w:val="006D7858"/>
    <w:rsid w:val="006E1015"/>
    <w:rsid w:val="006E4642"/>
    <w:rsid w:val="006E5EC0"/>
    <w:rsid w:val="006E6CBA"/>
    <w:rsid w:val="006F14D1"/>
    <w:rsid w:val="006F7247"/>
    <w:rsid w:val="00700971"/>
    <w:rsid w:val="00701442"/>
    <w:rsid w:val="00701831"/>
    <w:rsid w:val="00703BF0"/>
    <w:rsid w:val="0070464E"/>
    <w:rsid w:val="0071674A"/>
    <w:rsid w:val="0072103F"/>
    <w:rsid w:val="007214A2"/>
    <w:rsid w:val="00726874"/>
    <w:rsid w:val="00737724"/>
    <w:rsid w:val="007409F5"/>
    <w:rsid w:val="00750989"/>
    <w:rsid w:val="00751CFC"/>
    <w:rsid w:val="0075240A"/>
    <w:rsid w:val="007636E0"/>
    <w:rsid w:val="007640DA"/>
    <w:rsid w:val="0076447D"/>
    <w:rsid w:val="00770F95"/>
    <w:rsid w:val="007733D2"/>
    <w:rsid w:val="00774C52"/>
    <w:rsid w:val="00777D03"/>
    <w:rsid w:val="007809C8"/>
    <w:rsid w:val="0078725E"/>
    <w:rsid w:val="00787A90"/>
    <w:rsid w:val="00793287"/>
    <w:rsid w:val="0079594C"/>
    <w:rsid w:val="00796250"/>
    <w:rsid w:val="007A14DB"/>
    <w:rsid w:val="007A3345"/>
    <w:rsid w:val="007B3BDE"/>
    <w:rsid w:val="007B5205"/>
    <w:rsid w:val="007B528A"/>
    <w:rsid w:val="007B5649"/>
    <w:rsid w:val="007C525E"/>
    <w:rsid w:val="007C5B97"/>
    <w:rsid w:val="007C6D96"/>
    <w:rsid w:val="007D6AC5"/>
    <w:rsid w:val="007D7C92"/>
    <w:rsid w:val="007E0B43"/>
    <w:rsid w:val="007E4500"/>
    <w:rsid w:val="007F2668"/>
    <w:rsid w:val="007F28B8"/>
    <w:rsid w:val="007F4511"/>
    <w:rsid w:val="00803DF4"/>
    <w:rsid w:val="0080723C"/>
    <w:rsid w:val="00811649"/>
    <w:rsid w:val="0081171C"/>
    <w:rsid w:val="00815D22"/>
    <w:rsid w:val="00821456"/>
    <w:rsid w:val="00825339"/>
    <w:rsid w:val="00826786"/>
    <w:rsid w:val="0083067D"/>
    <w:rsid w:val="00832651"/>
    <w:rsid w:val="008336C0"/>
    <w:rsid w:val="00835D17"/>
    <w:rsid w:val="008371A3"/>
    <w:rsid w:val="00837AB2"/>
    <w:rsid w:val="00840208"/>
    <w:rsid w:val="00844825"/>
    <w:rsid w:val="00845EE5"/>
    <w:rsid w:val="008467CB"/>
    <w:rsid w:val="00847E75"/>
    <w:rsid w:val="00852B2D"/>
    <w:rsid w:val="00852C62"/>
    <w:rsid w:val="00861617"/>
    <w:rsid w:val="00861EBA"/>
    <w:rsid w:val="00865077"/>
    <w:rsid w:val="0088122B"/>
    <w:rsid w:val="00881ED1"/>
    <w:rsid w:val="00883988"/>
    <w:rsid w:val="0088497B"/>
    <w:rsid w:val="00895858"/>
    <w:rsid w:val="00895BB4"/>
    <w:rsid w:val="00896D94"/>
    <w:rsid w:val="00897937"/>
    <w:rsid w:val="008A17A2"/>
    <w:rsid w:val="008A17B2"/>
    <w:rsid w:val="008A1FAA"/>
    <w:rsid w:val="008B15FD"/>
    <w:rsid w:val="008B1C6D"/>
    <w:rsid w:val="008B6EF6"/>
    <w:rsid w:val="008B6F68"/>
    <w:rsid w:val="008B7524"/>
    <w:rsid w:val="008C573D"/>
    <w:rsid w:val="008C5F6C"/>
    <w:rsid w:val="008D0008"/>
    <w:rsid w:val="008D0275"/>
    <w:rsid w:val="008D595F"/>
    <w:rsid w:val="008E65F5"/>
    <w:rsid w:val="008F0653"/>
    <w:rsid w:val="008F48E6"/>
    <w:rsid w:val="008F5B0B"/>
    <w:rsid w:val="008F5D0A"/>
    <w:rsid w:val="009040F0"/>
    <w:rsid w:val="009043C0"/>
    <w:rsid w:val="009062AB"/>
    <w:rsid w:val="0090754F"/>
    <w:rsid w:val="00921858"/>
    <w:rsid w:val="0092435A"/>
    <w:rsid w:val="0093233D"/>
    <w:rsid w:val="00940D69"/>
    <w:rsid w:val="00945CDD"/>
    <w:rsid w:val="00947DB5"/>
    <w:rsid w:val="009545E3"/>
    <w:rsid w:val="00954A3A"/>
    <w:rsid w:val="009656F4"/>
    <w:rsid w:val="00965C9F"/>
    <w:rsid w:val="00974E94"/>
    <w:rsid w:val="0097500D"/>
    <w:rsid w:val="0098021C"/>
    <w:rsid w:val="009808D9"/>
    <w:rsid w:val="009830E2"/>
    <w:rsid w:val="00983BDF"/>
    <w:rsid w:val="00987CAB"/>
    <w:rsid w:val="009910FE"/>
    <w:rsid w:val="009A132F"/>
    <w:rsid w:val="009A15AD"/>
    <w:rsid w:val="009A20BE"/>
    <w:rsid w:val="009A2841"/>
    <w:rsid w:val="009A308D"/>
    <w:rsid w:val="009B0BFF"/>
    <w:rsid w:val="009B2C36"/>
    <w:rsid w:val="009B3465"/>
    <w:rsid w:val="009B4375"/>
    <w:rsid w:val="009C550C"/>
    <w:rsid w:val="009C6476"/>
    <w:rsid w:val="009C6E48"/>
    <w:rsid w:val="009D4DA1"/>
    <w:rsid w:val="009D605C"/>
    <w:rsid w:val="009E2A97"/>
    <w:rsid w:val="009E6D41"/>
    <w:rsid w:val="00A002E9"/>
    <w:rsid w:val="00A03C59"/>
    <w:rsid w:val="00A0557F"/>
    <w:rsid w:val="00A077A3"/>
    <w:rsid w:val="00A079C5"/>
    <w:rsid w:val="00A10B28"/>
    <w:rsid w:val="00A144BC"/>
    <w:rsid w:val="00A14841"/>
    <w:rsid w:val="00A14B8C"/>
    <w:rsid w:val="00A157F1"/>
    <w:rsid w:val="00A175D0"/>
    <w:rsid w:val="00A22741"/>
    <w:rsid w:val="00A26FB3"/>
    <w:rsid w:val="00A35A8B"/>
    <w:rsid w:val="00A372D1"/>
    <w:rsid w:val="00A4219A"/>
    <w:rsid w:val="00A434AA"/>
    <w:rsid w:val="00A5621A"/>
    <w:rsid w:val="00A578B8"/>
    <w:rsid w:val="00A621F3"/>
    <w:rsid w:val="00A64BED"/>
    <w:rsid w:val="00A66078"/>
    <w:rsid w:val="00A71033"/>
    <w:rsid w:val="00A71C0E"/>
    <w:rsid w:val="00A73CBE"/>
    <w:rsid w:val="00A76F5C"/>
    <w:rsid w:val="00A84669"/>
    <w:rsid w:val="00A86839"/>
    <w:rsid w:val="00AA735B"/>
    <w:rsid w:val="00AC2969"/>
    <w:rsid w:val="00AC47D9"/>
    <w:rsid w:val="00AC5BDE"/>
    <w:rsid w:val="00AC72C8"/>
    <w:rsid w:val="00AD273F"/>
    <w:rsid w:val="00AE6E76"/>
    <w:rsid w:val="00AF1BF5"/>
    <w:rsid w:val="00AF5BEC"/>
    <w:rsid w:val="00AF6095"/>
    <w:rsid w:val="00AF7C5C"/>
    <w:rsid w:val="00B00036"/>
    <w:rsid w:val="00B034EC"/>
    <w:rsid w:val="00B03670"/>
    <w:rsid w:val="00B038AF"/>
    <w:rsid w:val="00B075A4"/>
    <w:rsid w:val="00B10F24"/>
    <w:rsid w:val="00B131D2"/>
    <w:rsid w:val="00B13802"/>
    <w:rsid w:val="00B15C02"/>
    <w:rsid w:val="00B17451"/>
    <w:rsid w:val="00B2538B"/>
    <w:rsid w:val="00B270E1"/>
    <w:rsid w:val="00B3096F"/>
    <w:rsid w:val="00B30EED"/>
    <w:rsid w:val="00B33BE9"/>
    <w:rsid w:val="00B34158"/>
    <w:rsid w:val="00B3505D"/>
    <w:rsid w:val="00B35531"/>
    <w:rsid w:val="00B37817"/>
    <w:rsid w:val="00B37DD9"/>
    <w:rsid w:val="00B433EC"/>
    <w:rsid w:val="00B552A8"/>
    <w:rsid w:val="00B554F7"/>
    <w:rsid w:val="00B55D41"/>
    <w:rsid w:val="00B64246"/>
    <w:rsid w:val="00B65847"/>
    <w:rsid w:val="00B67B49"/>
    <w:rsid w:val="00B73996"/>
    <w:rsid w:val="00B759E6"/>
    <w:rsid w:val="00B77CAF"/>
    <w:rsid w:val="00B8038E"/>
    <w:rsid w:val="00B83B07"/>
    <w:rsid w:val="00B8507F"/>
    <w:rsid w:val="00B853AA"/>
    <w:rsid w:val="00B92A23"/>
    <w:rsid w:val="00B95510"/>
    <w:rsid w:val="00B9597A"/>
    <w:rsid w:val="00B95A4D"/>
    <w:rsid w:val="00B9706E"/>
    <w:rsid w:val="00BA1E60"/>
    <w:rsid w:val="00BA3838"/>
    <w:rsid w:val="00BA5CF4"/>
    <w:rsid w:val="00BB2DBA"/>
    <w:rsid w:val="00BB3C1E"/>
    <w:rsid w:val="00BB6757"/>
    <w:rsid w:val="00BC19F8"/>
    <w:rsid w:val="00BC1CC5"/>
    <w:rsid w:val="00BC1FB4"/>
    <w:rsid w:val="00BC308F"/>
    <w:rsid w:val="00BC4DC0"/>
    <w:rsid w:val="00BC7D7D"/>
    <w:rsid w:val="00BD3B6F"/>
    <w:rsid w:val="00BD4233"/>
    <w:rsid w:val="00BD7C1F"/>
    <w:rsid w:val="00BE12D5"/>
    <w:rsid w:val="00BE4DF2"/>
    <w:rsid w:val="00BF05A0"/>
    <w:rsid w:val="00BF0BEE"/>
    <w:rsid w:val="00BF2895"/>
    <w:rsid w:val="00BF447F"/>
    <w:rsid w:val="00BF588A"/>
    <w:rsid w:val="00BF69ED"/>
    <w:rsid w:val="00C00722"/>
    <w:rsid w:val="00C01DC5"/>
    <w:rsid w:val="00C065F6"/>
    <w:rsid w:val="00C1391C"/>
    <w:rsid w:val="00C162F6"/>
    <w:rsid w:val="00C22D32"/>
    <w:rsid w:val="00C232F1"/>
    <w:rsid w:val="00C359D1"/>
    <w:rsid w:val="00C40BD5"/>
    <w:rsid w:val="00C42583"/>
    <w:rsid w:val="00C45FD3"/>
    <w:rsid w:val="00C4687E"/>
    <w:rsid w:val="00C471D6"/>
    <w:rsid w:val="00C521F1"/>
    <w:rsid w:val="00C526FB"/>
    <w:rsid w:val="00C530B2"/>
    <w:rsid w:val="00C61DA1"/>
    <w:rsid w:val="00C63425"/>
    <w:rsid w:val="00C71123"/>
    <w:rsid w:val="00C767F7"/>
    <w:rsid w:val="00C82299"/>
    <w:rsid w:val="00C85962"/>
    <w:rsid w:val="00C87C16"/>
    <w:rsid w:val="00C92D4F"/>
    <w:rsid w:val="00C9531F"/>
    <w:rsid w:val="00C969B8"/>
    <w:rsid w:val="00CA2A95"/>
    <w:rsid w:val="00CA4D60"/>
    <w:rsid w:val="00CB0B9B"/>
    <w:rsid w:val="00CB3430"/>
    <w:rsid w:val="00CB3EC3"/>
    <w:rsid w:val="00CB458B"/>
    <w:rsid w:val="00CC0152"/>
    <w:rsid w:val="00CC111B"/>
    <w:rsid w:val="00CC13B5"/>
    <w:rsid w:val="00CC3827"/>
    <w:rsid w:val="00CC3AF2"/>
    <w:rsid w:val="00CC3BC4"/>
    <w:rsid w:val="00CD14BE"/>
    <w:rsid w:val="00CD23DD"/>
    <w:rsid w:val="00CD7FE0"/>
    <w:rsid w:val="00CF54A0"/>
    <w:rsid w:val="00CF72D3"/>
    <w:rsid w:val="00D005CF"/>
    <w:rsid w:val="00D019A1"/>
    <w:rsid w:val="00D054EE"/>
    <w:rsid w:val="00D05EC0"/>
    <w:rsid w:val="00D13687"/>
    <w:rsid w:val="00D2117D"/>
    <w:rsid w:val="00D3211F"/>
    <w:rsid w:val="00D3628D"/>
    <w:rsid w:val="00D402FC"/>
    <w:rsid w:val="00D41DD2"/>
    <w:rsid w:val="00D42B32"/>
    <w:rsid w:val="00D5137D"/>
    <w:rsid w:val="00D51F0A"/>
    <w:rsid w:val="00D5745A"/>
    <w:rsid w:val="00D607FF"/>
    <w:rsid w:val="00D72A9F"/>
    <w:rsid w:val="00D76CD6"/>
    <w:rsid w:val="00D81564"/>
    <w:rsid w:val="00D81977"/>
    <w:rsid w:val="00D878EA"/>
    <w:rsid w:val="00D934E2"/>
    <w:rsid w:val="00DA0936"/>
    <w:rsid w:val="00DA3D70"/>
    <w:rsid w:val="00DA4FAA"/>
    <w:rsid w:val="00DA52C5"/>
    <w:rsid w:val="00DA74DC"/>
    <w:rsid w:val="00DB0777"/>
    <w:rsid w:val="00DB46A4"/>
    <w:rsid w:val="00DC2DF7"/>
    <w:rsid w:val="00DC4595"/>
    <w:rsid w:val="00DD06A6"/>
    <w:rsid w:val="00DD449B"/>
    <w:rsid w:val="00DD63EC"/>
    <w:rsid w:val="00DD7B10"/>
    <w:rsid w:val="00DE0EA5"/>
    <w:rsid w:val="00DE2109"/>
    <w:rsid w:val="00DE2345"/>
    <w:rsid w:val="00DE4AF8"/>
    <w:rsid w:val="00DE6A79"/>
    <w:rsid w:val="00DF23A7"/>
    <w:rsid w:val="00DF3D15"/>
    <w:rsid w:val="00DF7501"/>
    <w:rsid w:val="00E021E9"/>
    <w:rsid w:val="00E06144"/>
    <w:rsid w:val="00E1088E"/>
    <w:rsid w:val="00E173ED"/>
    <w:rsid w:val="00E20C99"/>
    <w:rsid w:val="00E22B69"/>
    <w:rsid w:val="00E23848"/>
    <w:rsid w:val="00E23DF8"/>
    <w:rsid w:val="00E31514"/>
    <w:rsid w:val="00E323C3"/>
    <w:rsid w:val="00E32407"/>
    <w:rsid w:val="00E35861"/>
    <w:rsid w:val="00E4277E"/>
    <w:rsid w:val="00E43A12"/>
    <w:rsid w:val="00E47ED4"/>
    <w:rsid w:val="00E524EF"/>
    <w:rsid w:val="00E52F2D"/>
    <w:rsid w:val="00E55829"/>
    <w:rsid w:val="00E60153"/>
    <w:rsid w:val="00E60A66"/>
    <w:rsid w:val="00E614A4"/>
    <w:rsid w:val="00E61756"/>
    <w:rsid w:val="00E70E5D"/>
    <w:rsid w:val="00E81564"/>
    <w:rsid w:val="00E82170"/>
    <w:rsid w:val="00E84FB8"/>
    <w:rsid w:val="00E92526"/>
    <w:rsid w:val="00EA274D"/>
    <w:rsid w:val="00EA673C"/>
    <w:rsid w:val="00EB283D"/>
    <w:rsid w:val="00EB3260"/>
    <w:rsid w:val="00EB5825"/>
    <w:rsid w:val="00EB7B05"/>
    <w:rsid w:val="00EC1A4E"/>
    <w:rsid w:val="00ED378B"/>
    <w:rsid w:val="00ED4859"/>
    <w:rsid w:val="00ED5E28"/>
    <w:rsid w:val="00ED75C5"/>
    <w:rsid w:val="00ED7CB3"/>
    <w:rsid w:val="00EE0669"/>
    <w:rsid w:val="00EE1849"/>
    <w:rsid w:val="00EE3A9F"/>
    <w:rsid w:val="00EF030F"/>
    <w:rsid w:val="00EF13A1"/>
    <w:rsid w:val="00EF1B42"/>
    <w:rsid w:val="00EF65C5"/>
    <w:rsid w:val="00F11144"/>
    <w:rsid w:val="00F11C5D"/>
    <w:rsid w:val="00F11D95"/>
    <w:rsid w:val="00F1420F"/>
    <w:rsid w:val="00F2238F"/>
    <w:rsid w:val="00F230CF"/>
    <w:rsid w:val="00F240B3"/>
    <w:rsid w:val="00F25C7B"/>
    <w:rsid w:val="00F30A55"/>
    <w:rsid w:val="00F31310"/>
    <w:rsid w:val="00F32253"/>
    <w:rsid w:val="00F3535C"/>
    <w:rsid w:val="00F47186"/>
    <w:rsid w:val="00F54663"/>
    <w:rsid w:val="00F5769E"/>
    <w:rsid w:val="00F57D80"/>
    <w:rsid w:val="00F62B08"/>
    <w:rsid w:val="00F63ED7"/>
    <w:rsid w:val="00F6437C"/>
    <w:rsid w:val="00F644DC"/>
    <w:rsid w:val="00F6504A"/>
    <w:rsid w:val="00F65C41"/>
    <w:rsid w:val="00F7183A"/>
    <w:rsid w:val="00F71983"/>
    <w:rsid w:val="00F74994"/>
    <w:rsid w:val="00F76366"/>
    <w:rsid w:val="00F7766E"/>
    <w:rsid w:val="00F86C5D"/>
    <w:rsid w:val="00F90057"/>
    <w:rsid w:val="00F91641"/>
    <w:rsid w:val="00F924DA"/>
    <w:rsid w:val="00FA613E"/>
    <w:rsid w:val="00FB14D5"/>
    <w:rsid w:val="00FB15F0"/>
    <w:rsid w:val="00FB50D8"/>
    <w:rsid w:val="00FC34D6"/>
    <w:rsid w:val="00FC543F"/>
    <w:rsid w:val="00FD11DA"/>
    <w:rsid w:val="00FD1F20"/>
    <w:rsid w:val="00FD37EF"/>
    <w:rsid w:val="00FD3D2B"/>
    <w:rsid w:val="00FD6B80"/>
    <w:rsid w:val="00FE78C3"/>
    <w:rsid w:val="0AB63A6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qFormat/>
    <w:uiPriority w:val="0"/>
    <w:pPr>
      <w:adjustRightInd/>
      <w:spacing w:line="240" w:lineRule="auto"/>
      <w:ind w:firstLine="720" w:firstLineChars="225"/>
      <w:textAlignment w:val="auto"/>
    </w:pPr>
    <w:rPr>
      <w:kern w:val="2"/>
      <w:sz w:val="32"/>
      <w:szCs w:val="24"/>
    </w:rPr>
  </w:style>
  <w:style w:type="paragraph" w:styleId="4">
    <w:name w:val="Plain Text"/>
    <w:basedOn w:val="1"/>
    <w:uiPriority w:val="0"/>
    <w:pPr>
      <w:adjustRightInd/>
      <w:spacing w:line="240" w:lineRule="auto"/>
      <w:textAlignment w:val="auto"/>
    </w:pPr>
    <w:rPr>
      <w:rFonts w:ascii="宋体" w:hAnsi="Courier New" w:eastAsia="仿宋_GB2312"/>
      <w:kern w:val="2"/>
      <w:sz w:val="30"/>
    </w:rPr>
  </w:style>
  <w:style w:type="paragraph" w:styleId="5">
    <w:name w:val="Date"/>
    <w:basedOn w:val="1"/>
    <w:next w:val="1"/>
    <w:uiPriority w:val="0"/>
    <w:pPr>
      <w:adjustRightInd/>
      <w:spacing w:line="240" w:lineRule="auto"/>
      <w:ind w:left="100" w:leftChars="2500"/>
      <w:textAlignment w:val="auto"/>
    </w:pPr>
    <w:rPr>
      <w:rFonts w:ascii="宋体"/>
      <w:b/>
      <w:kern w:val="2"/>
      <w:sz w:val="52"/>
      <w:szCs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spacing w:line="240" w:lineRule="atLeast"/>
      <w:jc w:val="left"/>
    </w:pPr>
    <w:rPr>
      <w:sz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10">
    <w:name w:val="page number"/>
    <w:basedOn w:val="9"/>
    <w:qFormat/>
    <w:uiPriority w:val="0"/>
  </w:style>
  <w:style w:type="paragraph" w:customStyle="1" w:styleId="12">
    <w:name w:val="_Style 11"/>
    <w:basedOn w:val="1"/>
    <w:semiHidden/>
    <w:uiPriority w:val="0"/>
    <w:pPr>
      <w:adjustRightInd/>
      <w:spacing w:line="240" w:lineRule="auto"/>
      <w:textAlignment w:val="auto"/>
    </w:pPr>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xgb991.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1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900"/>
              <a:t>图</a:t>
            </a:r>
            <a:r>
              <a:rPr lang="en-US" altLang="zh-CN" sz="900"/>
              <a:t>1</a:t>
            </a:r>
            <a:r>
              <a:rPr lang="zh-CN" altLang="en-US" sz="900"/>
              <a:t>    </a:t>
            </a:r>
            <a:r>
              <a:rPr lang="zh-CN" altLang="en-US" b="1"/>
              <a:t>降水量年内各月分配图</a:t>
            </a:r>
            <a:endParaRPr lang="zh-CN" altLang="en-US" b="1"/>
          </a:p>
        </c:rich>
      </c:tx>
      <c:layout>
        <c:manualLayout>
          <c:xMode val="edge"/>
          <c:yMode val="edge"/>
          <c:x val="0.325322223761272"/>
          <c:y val="0.074681325211707"/>
        </c:manualLayout>
      </c:layout>
      <c:overlay val="0"/>
      <c:spPr>
        <a:noFill/>
        <a:ln w="25400">
          <a:noFill/>
        </a:ln>
      </c:spPr>
    </c:title>
    <c:autoTitleDeleted val="0"/>
    <c:plotArea>
      <c:layout>
        <c:manualLayout>
          <c:layoutTarget val="inner"/>
          <c:xMode val="edge"/>
          <c:yMode val="edge"/>
          <c:x val="0.18344836525064"/>
          <c:y val="0.200110236220472"/>
          <c:w val="0.71673705395879"/>
          <c:h val="0.630749256342957"/>
        </c:manualLayout>
      </c:layout>
      <c:barChart>
        <c:barDir val="col"/>
        <c:grouping val="clustered"/>
        <c:varyColors val="0"/>
        <c:ser>
          <c:idx val="1"/>
          <c:order val="0"/>
          <c:tx>
            <c:strRef>
              <c:f>2017年值</c:f>
              <c:strCache>
                <c:ptCount val="1"/>
                <c:pt idx="0">
                  <c:v>2017年值</c:v>
                </c:pt>
              </c:strCache>
            </c:strRef>
          </c:tx>
          <c:spPr>
            <a:solidFill>
              <a:srgbClr val="993366"/>
            </a:solidFill>
            <a:ln w="12700">
              <a:solidFill>
                <a:srgbClr val="000000"/>
              </a:solidFill>
              <a:prstDash val="solid"/>
            </a:ln>
          </c:spPr>
          <c:invertIfNegative val="0"/>
          <c:dLbls>
            <c:delete val="1"/>
          </c:dLbls>
          <c:val>
            <c:numRef>
              <c:f>[2017公报各表.xlsm]Sheet1!$B$3:$M$3</c:f>
              <c:numCache>
                <c:formatCode>0.0;[Red]0.0</c:formatCode>
                <c:ptCount val="12"/>
                <c:pt idx="0" c:formatCode="0.0;[Red]0.0">
                  <c:v>7.81762994330733</c:v>
                </c:pt>
                <c:pt idx="1" c:formatCode="0.0;[Red]0.0">
                  <c:v>11.3688123508562</c:v>
                </c:pt>
                <c:pt idx="2" c:formatCode="0.0;[Red]0.0">
                  <c:v>0.189651818393708</c:v>
                </c:pt>
                <c:pt idx="3" c:formatCode="0.0;[Red]0.0">
                  <c:v>19.2307422769954</c:v>
                </c:pt>
                <c:pt idx="4" c:formatCode="0.0;[Red]0.0">
                  <c:v>38.8314492754785</c:v>
                </c:pt>
                <c:pt idx="5" c:formatCode="0.0;[Red]0.0">
                  <c:v>44.1965363854672</c:v>
                </c:pt>
                <c:pt idx="6" c:formatCode="0.0;[Red]0.0">
                  <c:v>116.012316121351</c:v>
                </c:pt>
                <c:pt idx="7" c:formatCode="0.0;[Red]0.0">
                  <c:v>210.034839143066</c:v>
                </c:pt>
                <c:pt idx="8" c:formatCode="0.0;[Red]0.0">
                  <c:v>45.5672018002217</c:v>
                </c:pt>
                <c:pt idx="9" c:formatCode="0.0;[Red]0.0">
                  <c:v>35.5285862311547</c:v>
                </c:pt>
                <c:pt idx="10" c:formatCode="0.0;[Red]0.0">
                  <c:v>14.0521940136338</c:v>
                </c:pt>
                <c:pt idx="11" c:formatCode="0.0;[Red]0.0">
                  <c:v>0.818711574606173</c:v>
                </c:pt>
              </c:numCache>
            </c:numRef>
          </c:val>
        </c:ser>
        <c:ser>
          <c:idx val="2"/>
          <c:order val="1"/>
          <c:tx>
            <c:strRef>
              <c:f>多年均值</c:f>
              <c:strCache>
                <c:ptCount val="1"/>
                <c:pt idx="0">
                  <c:v>多年均值</c:v>
                </c:pt>
              </c:strCache>
            </c:strRef>
          </c:tx>
          <c:spPr>
            <a:solidFill>
              <a:srgbClr val="FFFFCC"/>
            </a:solidFill>
            <a:ln w="12700">
              <a:solidFill>
                <a:srgbClr val="000000"/>
              </a:solidFill>
              <a:prstDash val="solid"/>
            </a:ln>
          </c:spPr>
          <c:invertIfNegative val="0"/>
          <c:dLbls>
            <c:delete val="1"/>
          </c:dLbls>
          <c:val>
            <c:numRef>
              <c:f>[2017公报各表.xlsm]Sheet1!$B$6:$M$6</c:f>
              <c:numCache>
                <c:formatCode>General</c:formatCode>
                <c:ptCount val="12"/>
                <c:pt idx="0" c:formatCode="General">
                  <c:v>5.7</c:v>
                </c:pt>
                <c:pt idx="1" c:formatCode="General">
                  <c:v>6.2</c:v>
                </c:pt>
                <c:pt idx="2" c:formatCode="General">
                  <c:v>13.2</c:v>
                </c:pt>
                <c:pt idx="3" c:formatCode="General">
                  <c:v>33.4</c:v>
                </c:pt>
                <c:pt idx="4" c:formatCode="General">
                  <c:v>52.5</c:v>
                </c:pt>
                <c:pt idx="5" c:formatCode="General">
                  <c:v>92</c:v>
                </c:pt>
                <c:pt idx="6" c:formatCode="General">
                  <c:v>190.5</c:v>
                </c:pt>
                <c:pt idx="7" c:formatCode="General">
                  <c:v>160.4</c:v>
                </c:pt>
                <c:pt idx="8" c:formatCode="General">
                  <c:v>65.5</c:v>
                </c:pt>
                <c:pt idx="9" c:formatCode="General">
                  <c:v>33.3</c:v>
                </c:pt>
                <c:pt idx="10" c:formatCode="General">
                  <c:v>17.1</c:v>
                </c:pt>
                <c:pt idx="11" c:formatCode="General">
                  <c:v>8.3</c:v>
                </c:pt>
              </c:numCache>
            </c:numRef>
          </c:val>
        </c:ser>
        <c:dLbls>
          <c:showLegendKey val="0"/>
          <c:showVal val="0"/>
          <c:showCatName val="0"/>
          <c:showSerName val="0"/>
          <c:showPercent val="0"/>
          <c:showBubbleSize val="0"/>
        </c:dLbls>
        <c:gapWidth val="150"/>
        <c:axId val="38841728"/>
        <c:axId val="40126336"/>
      </c:barChart>
      <c:catAx>
        <c:axId val="38841728"/>
        <c:scaling>
          <c:orientation val="minMax"/>
        </c:scaling>
        <c:delete val="0"/>
        <c:axPos val="b"/>
        <c:title>
          <c:tx>
            <c:rich>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T（</a:t>
                </a:r>
                <a:r>
                  <a:rPr lang="zh-CN" altLang="en-US"/>
                  <a:t>月）</a:t>
                </a:r>
                <a:endParaRPr lang="zh-CN" altLang="en-US"/>
              </a:p>
            </c:rich>
          </c:tx>
          <c:layout>
            <c:manualLayout>
              <c:xMode val="edge"/>
              <c:yMode val="edge"/>
              <c:x val="0.894950259093121"/>
              <c:y val="0.840313640040278"/>
            </c:manualLayout>
          </c:layout>
          <c:overlay val="0"/>
          <c:spPr>
            <a:noFill/>
            <a:ln w="25400">
              <a:noFill/>
            </a:ln>
          </c:spPr>
        </c:title>
        <c:numFmt formatCode="General" sourceLinked="1"/>
        <c:majorTickMark val="none"/>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0126336"/>
        <c:crosses val="autoZero"/>
        <c:auto val="1"/>
        <c:lblAlgn val="ctr"/>
        <c:lblOffset val="100"/>
        <c:tickLblSkip val="1"/>
        <c:noMultiLvlLbl val="0"/>
      </c:catAx>
      <c:valAx>
        <c:axId val="40126336"/>
        <c:scaling>
          <c:orientation val="minMax"/>
          <c:max val="240"/>
          <c:min val="0"/>
        </c:scaling>
        <c:delete val="0"/>
        <c:axPos val="l"/>
        <c:majorGridlines>
          <c:spPr>
            <a:ln w="3175" cap="flat" cmpd="sng" algn="ctr">
              <a:solidFill>
                <a:srgbClr val="000000"/>
              </a:solidFill>
              <a:prstDash val="sysDash"/>
              <a:round/>
            </a:ln>
          </c:spPr>
        </c:majorGridlines>
        <c:title>
          <c:tx>
            <c:rich>
              <a:bodyPr rot="0" spcFirstLastPara="0" vertOverflow="ellipsis" vert="horz" wrap="square" anchor="ctr" anchorCtr="1"/>
              <a:lstStyle/>
              <a:p>
                <a:pPr algn="ct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en-US"/>
                  <a:t>P（</a:t>
                </a:r>
                <a:r>
                  <a:rPr lang="en-US" altLang="zh-CN"/>
                  <a:t>mm</a:t>
                </a:r>
                <a:r>
                  <a:rPr lang="zh-CN" altLang="en-US"/>
                  <a:t>）</a:t>
                </a:r>
                <a:endParaRPr lang="zh-CN" altLang="en-US"/>
              </a:p>
            </c:rich>
          </c:tx>
          <c:layout>
            <c:manualLayout>
              <c:xMode val="edge"/>
              <c:yMode val="edge"/>
              <c:x val="0.0783646633662584"/>
              <c:y val="0.131148153361052"/>
            </c:manualLayout>
          </c:layout>
          <c:overlay val="0"/>
          <c:spPr>
            <a:noFill/>
            <a:ln w="25400">
              <a:noFill/>
            </a:ln>
          </c:spPr>
        </c:title>
        <c:numFmt formatCode="#,##0_);\(#,##0\)"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8841728"/>
        <c:crosses val="autoZero"/>
        <c:crossBetween val="between"/>
        <c:majorUnit val="40"/>
        <c:minorUnit val="10"/>
      </c:valAx>
      <c:spPr>
        <a:solidFill>
          <a:srgbClr val="C0C0C0"/>
        </a:solidFill>
        <a:ln w="12700">
          <a:solidFill>
            <a:srgbClr val="808080"/>
          </a:solidFill>
          <a:prstDash val="solid"/>
        </a:ln>
      </c:spPr>
    </c:plotArea>
    <c:legend>
      <c:legendPos val="r"/>
      <c:layout>
        <c:manualLayout>
          <c:xMode val="edge"/>
          <c:yMode val="edge"/>
          <c:x val="0.368880412275935"/>
          <c:y val="0.894954687267865"/>
          <c:w val="0.316854786155846"/>
          <c:h val="0.101093368215811"/>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noFill/>
      <a:prstDash val="solid"/>
      <a:round/>
    </a:ln>
  </c:spPr>
  <c:txPr>
    <a:bodyPr/>
    <a:lstStyle/>
    <a:p>
      <a:pPr>
        <a:defRPr lang="zh-CN" sz="15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25" b="0" i="0" u="none" strike="noStrike" kern="1200" baseline="0">
                <a:solidFill>
                  <a:srgbClr val="000000"/>
                </a:solidFill>
                <a:latin typeface="楷体_GB2312" panose="02010609030101010101" charset="-122"/>
                <a:ea typeface="楷体_GB2312" panose="02010609030101010101" charset="-122"/>
                <a:cs typeface="楷体_GB2312" panose="02010609030101010101" charset="-122"/>
              </a:defRPr>
            </a:pPr>
            <a:r>
              <a:rPr lang="zh-CN" altLang="en-US" sz="1100" b="1"/>
              <a:t>图</a:t>
            </a:r>
            <a:r>
              <a:rPr lang="en-US" altLang="zh-CN" sz="1100" b="1"/>
              <a:t>2     </a:t>
            </a:r>
            <a:r>
              <a:rPr lang="zh-CN" altLang="en-US" sz="1100" b="1"/>
              <a:t>行政分区降水量分布示意图</a:t>
            </a:r>
            <a:endParaRPr lang="zh-CN" altLang="en-US" sz="1100" b="1"/>
          </a:p>
        </c:rich>
      </c:tx>
      <c:layout>
        <c:manualLayout>
          <c:xMode val="edge"/>
          <c:yMode val="edge"/>
          <c:x val="0.359702189023548"/>
          <c:y val="0.0357460204104667"/>
        </c:manualLayout>
      </c:layout>
      <c:overlay val="0"/>
      <c:spPr>
        <a:noFill/>
        <a:ln w="25400">
          <a:noFill/>
        </a:ln>
      </c:spPr>
    </c:title>
    <c:autoTitleDeleted val="0"/>
    <c:plotArea>
      <c:layout>
        <c:manualLayout>
          <c:layoutTarget val="inner"/>
          <c:xMode val="edge"/>
          <c:yMode val="edge"/>
          <c:x val="0.182445190179212"/>
          <c:y val="0.183351905093177"/>
          <c:w val="0.743800855124175"/>
          <c:h val="0.701030783974521"/>
        </c:manualLayout>
      </c:layout>
      <c:barChart>
        <c:barDir val="col"/>
        <c:grouping val="clustered"/>
        <c:varyColors val="0"/>
        <c:ser>
          <c:idx val="0"/>
          <c:order val="0"/>
          <c:tx>
            <c:strRef>
              <c:f>2017年值</c:f>
              <c:strCache>
                <c:ptCount val="1"/>
                <c:pt idx="0">
                  <c:v>2017年值</c:v>
                </c:pt>
              </c:strCache>
            </c:strRef>
          </c:tx>
          <c:spPr>
            <a:solidFill>
              <a:srgbClr val="00FF00"/>
            </a:solidFill>
            <a:ln w="12700">
              <a:solidFill>
                <a:srgbClr val="000000"/>
              </a:solidFill>
              <a:prstDash val="solid"/>
            </a:ln>
          </c:spPr>
          <c:invertIfNegative val="0"/>
          <c:dLbls>
            <c:delete val="1"/>
          </c:dLbls>
          <c:cat>
            <c:strRef>
              <c:f>[2017公报各表.xlsm]表2!$A$5:$A$18</c:f>
              <c:strCache>
                <c:ptCount val="14"/>
                <c:pt idx="0">
                  <c:v>沈阳</c:v>
                </c:pt>
                <c:pt idx="1">
                  <c:v>大连</c:v>
                </c:pt>
                <c:pt idx="2">
                  <c:v>鞍山</c:v>
                </c:pt>
                <c:pt idx="3">
                  <c:v>抚顺</c:v>
                </c:pt>
                <c:pt idx="4">
                  <c:v>本溪</c:v>
                </c:pt>
                <c:pt idx="5">
                  <c:v>丹东</c:v>
                </c:pt>
                <c:pt idx="6">
                  <c:v>锦州</c:v>
                </c:pt>
                <c:pt idx="7">
                  <c:v>营口</c:v>
                </c:pt>
                <c:pt idx="8">
                  <c:v>阜新</c:v>
                </c:pt>
                <c:pt idx="9">
                  <c:v>辽阳</c:v>
                </c:pt>
                <c:pt idx="10">
                  <c:v>铁岭</c:v>
                </c:pt>
                <c:pt idx="11">
                  <c:v>朝阳</c:v>
                </c:pt>
                <c:pt idx="12">
                  <c:v>盘锦</c:v>
                </c:pt>
                <c:pt idx="13">
                  <c:v>葫芦岛</c:v>
                </c:pt>
              </c:strCache>
            </c:strRef>
          </c:cat>
          <c:val>
            <c:numRef>
              <c:f>[2017公报各表.xlsm]表2!$D$5:$D$18</c:f>
              <c:numCache>
                <c:formatCode>0.00_ </c:formatCode>
                <c:ptCount val="14"/>
                <c:pt idx="0">
                  <c:v>54.80885862</c:v>
                </c:pt>
                <c:pt idx="1">
                  <c:v>64.80183152</c:v>
                </c:pt>
                <c:pt idx="2">
                  <c:v>55.9053033</c:v>
                </c:pt>
                <c:pt idx="3">
                  <c:v>71.84043339</c:v>
                </c:pt>
                <c:pt idx="4">
                  <c:v>53.43686</c:v>
                </c:pt>
                <c:pt idx="5">
                  <c:v>117.3950227</c:v>
                </c:pt>
                <c:pt idx="6">
                  <c:v>39.1938101</c:v>
                </c:pt>
                <c:pt idx="7">
                  <c:v>31.8888002</c:v>
                </c:pt>
                <c:pt idx="8">
                  <c:v>41.1710814</c:v>
                </c:pt>
                <c:pt idx="9">
                  <c:v>22.801195</c:v>
                </c:pt>
                <c:pt idx="10">
                  <c:v>69.0415816</c:v>
                </c:pt>
                <c:pt idx="11">
                  <c:v>104.3336846</c:v>
                </c:pt>
                <c:pt idx="12">
                  <c:v>14.8528682</c:v>
                </c:pt>
                <c:pt idx="13">
                  <c:v>49.5701045</c:v>
                </c:pt>
              </c:numCache>
            </c:numRef>
          </c:val>
        </c:ser>
        <c:ser>
          <c:idx val="1"/>
          <c:order val="1"/>
          <c:tx>
            <c:strRef>
              <c:f>2016年值</c:f>
              <c:strCache>
                <c:ptCount val="1"/>
                <c:pt idx="0">
                  <c:v>2016年值</c:v>
                </c:pt>
              </c:strCache>
            </c:strRef>
          </c:tx>
          <c:spPr>
            <a:solidFill>
              <a:srgbClr val="993300"/>
            </a:solidFill>
            <a:ln w="12700">
              <a:solidFill>
                <a:srgbClr val="000000"/>
              </a:solidFill>
              <a:prstDash val="solid"/>
            </a:ln>
          </c:spPr>
          <c:invertIfNegative val="0"/>
          <c:dLbls>
            <c:delete val="1"/>
          </c:dLbls>
          <c:cat>
            <c:strRef>
              <c:f>[2017公报各表.xlsm]表2!$A$5:$A$18</c:f>
              <c:strCache>
                <c:ptCount val="14"/>
                <c:pt idx="0">
                  <c:v>沈阳</c:v>
                </c:pt>
                <c:pt idx="1">
                  <c:v>大连</c:v>
                </c:pt>
                <c:pt idx="2">
                  <c:v>鞍山</c:v>
                </c:pt>
                <c:pt idx="3">
                  <c:v>抚顺</c:v>
                </c:pt>
                <c:pt idx="4">
                  <c:v>本溪</c:v>
                </c:pt>
                <c:pt idx="5">
                  <c:v>丹东</c:v>
                </c:pt>
                <c:pt idx="6">
                  <c:v>锦州</c:v>
                </c:pt>
                <c:pt idx="7">
                  <c:v>营口</c:v>
                </c:pt>
                <c:pt idx="8">
                  <c:v>阜新</c:v>
                </c:pt>
                <c:pt idx="9">
                  <c:v>辽阳</c:v>
                </c:pt>
                <c:pt idx="10">
                  <c:v>铁岭</c:v>
                </c:pt>
                <c:pt idx="11">
                  <c:v>朝阳</c:v>
                </c:pt>
                <c:pt idx="12">
                  <c:v>盘锦</c:v>
                </c:pt>
                <c:pt idx="13">
                  <c:v>葫芦岛</c:v>
                </c:pt>
              </c:strCache>
            </c:strRef>
          </c:cat>
          <c:val>
            <c:numRef>
              <c:f>[2017公报各表.xlsm]表2!$K$5:$K$18</c:f>
              <c:numCache>
                <c:formatCode>0.00_ </c:formatCode>
                <c:ptCount val="14"/>
                <c:pt idx="0">
                  <c:v>98.85</c:v>
                </c:pt>
                <c:pt idx="1">
                  <c:v>73.51</c:v>
                </c:pt>
                <c:pt idx="2">
                  <c:v>74.04</c:v>
                </c:pt>
                <c:pt idx="3">
                  <c:v>104.95</c:v>
                </c:pt>
                <c:pt idx="4">
                  <c:v>74.26</c:v>
                </c:pt>
                <c:pt idx="5">
                  <c:v>142.54</c:v>
                </c:pt>
                <c:pt idx="6">
                  <c:v>64.19</c:v>
                </c:pt>
                <c:pt idx="7">
                  <c:v>35.23</c:v>
                </c:pt>
                <c:pt idx="8">
                  <c:v>58.81</c:v>
                </c:pt>
                <c:pt idx="9">
                  <c:v>37.94</c:v>
                </c:pt>
                <c:pt idx="10">
                  <c:v>117.13</c:v>
                </c:pt>
                <c:pt idx="11">
                  <c:v>116.21</c:v>
                </c:pt>
                <c:pt idx="12">
                  <c:v>23.51</c:v>
                </c:pt>
                <c:pt idx="13">
                  <c:v>77.93</c:v>
                </c:pt>
              </c:numCache>
            </c:numRef>
          </c:val>
        </c:ser>
        <c:ser>
          <c:idx val="2"/>
          <c:order val="2"/>
          <c:tx>
            <c:strRef>
              <c:f>多年平均值</c:f>
              <c:strCache>
                <c:ptCount val="1"/>
                <c:pt idx="0">
                  <c:v>多年平均值</c:v>
                </c:pt>
              </c:strCache>
            </c:strRef>
          </c:tx>
          <c:spPr>
            <a:solidFill>
              <a:srgbClr val="3366FF"/>
            </a:solidFill>
            <a:ln w="12700">
              <a:solidFill>
                <a:srgbClr val="000000"/>
              </a:solidFill>
              <a:prstDash val="solid"/>
            </a:ln>
          </c:spPr>
          <c:invertIfNegative val="0"/>
          <c:dLbls>
            <c:delete val="1"/>
          </c:dLbls>
          <c:cat>
            <c:strRef>
              <c:f>[2017公报各表.xlsm]表2!$A$5:$A$18</c:f>
              <c:strCache>
                <c:ptCount val="14"/>
                <c:pt idx="0">
                  <c:v>沈阳</c:v>
                </c:pt>
                <c:pt idx="1">
                  <c:v>大连</c:v>
                </c:pt>
                <c:pt idx="2">
                  <c:v>鞍山</c:v>
                </c:pt>
                <c:pt idx="3">
                  <c:v>抚顺</c:v>
                </c:pt>
                <c:pt idx="4">
                  <c:v>本溪</c:v>
                </c:pt>
                <c:pt idx="5">
                  <c:v>丹东</c:v>
                </c:pt>
                <c:pt idx="6">
                  <c:v>锦州</c:v>
                </c:pt>
                <c:pt idx="7">
                  <c:v>营口</c:v>
                </c:pt>
                <c:pt idx="8">
                  <c:v>阜新</c:v>
                </c:pt>
                <c:pt idx="9">
                  <c:v>辽阳</c:v>
                </c:pt>
                <c:pt idx="10">
                  <c:v>铁岭</c:v>
                </c:pt>
                <c:pt idx="11">
                  <c:v>朝阳</c:v>
                </c:pt>
                <c:pt idx="12">
                  <c:v>盘锦</c:v>
                </c:pt>
                <c:pt idx="13">
                  <c:v>葫芦岛</c:v>
                </c:pt>
              </c:strCache>
            </c:strRef>
          </c:cat>
          <c:val>
            <c:numRef>
              <c:f>[2017公报各表.xlsm]表2!$E$5:$E$18</c:f>
              <c:numCache>
                <c:formatCode>0.00</c:formatCode>
                <c:ptCount val="14"/>
                <c:pt idx="0">
                  <c:v>77.59</c:v>
                </c:pt>
                <c:pt idx="1">
                  <c:v>85.21</c:v>
                </c:pt>
                <c:pt idx="2">
                  <c:v>71.58</c:v>
                </c:pt>
                <c:pt idx="3">
                  <c:v>87.8</c:v>
                </c:pt>
                <c:pt idx="4">
                  <c:v>72.19</c:v>
                </c:pt>
                <c:pt idx="5">
                  <c:v>151.5</c:v>
                </c:pt>
                <c:pt idx="6">
                  <c:v>55.2</c:v>
                </c:pt>
                <c:pt idx="7">
                  <c:v>36.77</c:v>
                </c:pt>
                <c:pt idx="8">
                  <c:v>50.55</c:v>
                </c:pt>
                <c:pt idx="9">
                  <c:v>34.39</c:v>
                </c:pt>
                <c:pt idx="10">
                  <c:v>85.86</c:v>
                </c:pt>
                <c:pt idx="11">
                  <c:v>96.35</c:v>
                </c:pt>
                <c:pt idx="12">
                  <c:v>20.57</c:v>
                </c:pt>
                <c:pt idx="13">
                  <c:v>61.11</c:v>
                </c:pt>
              </c:numCache>
            </c:numRef>
          </c:val>
        </c:ser>
        <c:dLbls>
          <c:showLegendKey val="0"/>
          <c:showVal val="0"/>
          <c:showCatName val="0"/>
          <c:showSerName val="0"/>
          <c:showPercent val="0"/>
          <c:showBubbleSize val="0"/>
        </c:dLbls>
        <c:gapWidth val="150"/>
        <c:axId val="88236800"/>
        <c:axId val="88238336"/>
      </c:barChart>
      <c:catAx>
        <c:axId val="88236800"/>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5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8238336"/>
        <c:crosses val="autoZero"/>
        <c:auto val="1"/>
        <c:lblAlgn val="ctr"/>
        <c:lblOffset val="100"/>
        <c:tickLblSkip val="1"/>
        <c:noMultiLvlLbl val="0"/>
      </c:catAx>
      <c:valAx>
        <c:axId val="88238336"/>
        <c:scaling>
          <c:orientation val="minMax"/>
          <c:max val="160"/>
        </c:scaling>
        <c:delete val="0"/>
        <c:axPos val="l"/>
        <c:majorGridlines>
          <c:spPr>
            <a:ln w="3175" cap="flat" cmpd="sng" algn="ctr">
              <a:solidFill>
                <a:srgbClr val="000000"/>
              </a:solidFill>
              <a:prstDash val="solid"/>
              <a:round/>
            </a:ln>
          </c:spPr>
        </c:majorGridlines>
        <c:title>
          <c:tx>
            <c:rich>
              <a:bodyPr rot="0" spcFirstLastPara="0" vertOverflow="ellipsis" vert="horz" wrap="square" anchor="ctr" anchorCtr="1"/>
              <a:lstStyle/>
              <a:p>
                <a:pPr algn="ct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800" b="0" i="0" u="none" strike="noStrike" baseline="0">
                    <a:solidFill>
                      <a:srgbClr val="000000"/>
                    </a:solidFill>
                    <a:latin typeface="宋体" panose="02010600030101010101" charset="-122"/>
                    <a:ea typeface="宋体" panose="02010600030101010101" charset="-122"/>
                  </a:rPr>
                  <a:t>降水量（亿</a:t>
                </a:r>
                <a:r>
                  <a:rPr lang="en-US" altLang="zh-CN" sz="800" b="0" i="0" u="none" strike="noStrike" baseline="0">
                    <a:solidFill>
                      <a:srgbClr val="000000"/>
                    </a:solidFill>
                    <a:latin typeface="宋体" panose="02010600030101010101" charset="-122"/>
                    <a:ea typeface="宋体" panose="02010600030101010101" charset="-122"/>
                  </a:rPr>
                  <a:t>m</a:t>
                </a:r>
                <a:r>
                  <a:rPr lang="en-US" altLang="zh-CN" sz="800" b="0" i="0" u="none" strike="noStrike" baseline="30000">
                    <a:solidFill>
                      <a:srgbClr val="000000"/>
                    </a:solidFill>
                    <a:latin typeface="宋体" panose="02010600030101010101" charset="-122"/>
                    <a:ea typeface="宋体" panose="02010600030101010101" charset="-122"/>
                  </a:rPr>
                  <a:t>3</a:t>
                </a:r>
                <a:r>
                  <a:rPr lang="zh-CN" altLang="en-US" sz="800" b="0" i="0" u="none" strike="noStrike" baseline="0">
                    <a:solidFill>
                      <a:srgbClr val="000000"/>
                    </a:solidFill>
                    <a:latin typeface="宋体" panose="02010600030101010101" charset="-122"/>
                    <a:ea typeface="宋体" panose="02010600030101010101" charset="-122"/>
                  </a:rPr>
                  <a:t>）</a:t>
                </a:r>
                <a:endParaRPr lang="zh-CN" altLang="en-US" sz="8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133895666764376"/>
              <c:y val="0.0971177859999713"/>
            </c:manualLayout>
          </c:layout>
          <c:overlay val="0"/>
          <c:spPr>
            <a:noFill/>
            <a:ln w="25400">
              <a:noFill/>
            </a:ln>
          </c:spPr>
        </c:title>
        <c:numFmt formatCode="0_);[Red]\(0\)"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8236800"/>
        <c:crosses val="autoZero"/>
        <c:crossBetween val="between"/>
        <c:majorUnit val="40"/>
        <c:minorUnit val="10"/>
      </c:valAx>
      <c:spPr>
        <a:gradFill rotWithShape="0">
          <a:gsLst>
            <a:gs pos="0">
              <a:srgbClr val="FFFFFF"/>
            </a:gs>
            <a:gs pos="100000">
              <a:srgbClr val="FF99CC"/>
            </a:gs>
          </a:gsLst>
          <a:lin ang="5400000" scaled="1"/>
        </a:gradFill>
        <a:ln w="12700">
          <a:solidFill>
            <a:srgbClr val="808080"/>
          </a:solidFill>
          <a:prstDash val="solid"/>
        </a:ln>
        <a:effectLst/>
      </c:spPr>
    </c:plotArea>
    <c:legend>
      <c:legendPos val="r"/>
      <c:layout>
        <c:manualLayout>
          <c:xMode val="edge"/>
          <c:yMode val="edge"/>
          <c:x val="0.369941610315399"/>
          <c:y val="0.933093644764303"/>
          <c:w val="0.297510448392561"/>
          <c:h val="0.0544414511657581"/>
        </c:manualLayout>
      </c:layout>
      <c:overlay val="0"/>
      <c:spPr>
        <a:solidFill>
          <a:srgbClr val="FFFFFF"/>
        </a:solidFill>
        <a:ln w="25400">
          <a:noFill/>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noFill/>
      <a:prstDash val="solid"/>
      <a:round/>
    </a:ln>
  </c:spPr>
  <c:txPr>
    <a:bodyPr/>
    <a:lstStyle/>
    <a:p>
      <a:pPr>
        <a:defRPr lang="zh-CN" sz="9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xgb991</Template>
  <Company>沈阳有色院</Company>
  <Pages>13</Pages>
  <Words>1166</Words>
  <Characters>6651</Characters>
  <Lines>55</Lines>
  <Paragraphs>15</Paragraphs>
  <TotalTime>0</TotalTime>
  <ScaleCrop>false</ScaleCrop>
  <LinksUpToDate>false</LinksUpToDate>
  <CharactersWithSpaces>7802</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2017-03-21T05:13:00Z</dcterms:created>
  <dc:creator>lg</dc:creator>
  <dc:description>报纸版采用</dc:description>
  <cp:lastModifiedBy>朱魏伟</cp:lastModifiedBy>
  <cp:lastPrinted>2015-03-15T05:32:00Z</cp:lastPrinted>
  <dcterms:modified xsi:type="dcterms:W3CDTF">2024-11-19T03:18:58Z</dcterms:modified>
  <dc:title>辽宁省2008年水资源公报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